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7D" w:rsidRPr="00A3538B" w:rsidRDefault="00737F7D" w:rsidP="00342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Catalog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acquire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specialization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No. 14 - "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hygiene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A3538B">
        <w:rPr>
          <w:rFonts w:ascii="Times New Roman" w:hAnsi="Times New Roman" w:cs="Times New Roman"/>
          <w:b/>
          <w:sz w:val="24"/>
          <w:szCs w:val="24"/>
        </w:rPr>
        <w:t>"</w:t>
      </w:r>
    </w:p>
    <w:p w:rsidR="00737F7D" w:rsidRPr="00A3538B" w:rsidRDefault="00737F7D" w:rsidP="0034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F7D" w:rsidRPr="00A3538B" w:rsidRDefault="00737F7D" w:rsidP="0034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F7D" w:rsidRPr="00A3538B" w:rsidRDefault="00737F7D" w:rsidP="003425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completing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lasts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semesters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330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)</w:t>
      </w:r>
      <w:r w:rsidR="0034259A" w:rsidRPr="00A3538B">
        <w:rPr>
          <w:rFonts w:ascii="Times New Roman" w:hAnsi="Times New Roman" w:cs="Times New Roman"/>
          <w:sz w:val="24"/>
          <w:szCs w:val="24"/>
        </w:rPr>
        <w:t>.</w:t>
      </w:r>
    </w:p>
    <w:p w:rsidR="00BF0096" w:rsidRPr="00A3538B" w:rsidRDefault="00737F7D" w:rsidP="003425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Mastering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consolidating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:</w:t>
      </w:r>
    </w:p>
    <w:p w:rsidR="00737F7D" w:rsidRPr="00A3538B" w:rsidRDefault="00737F7D" w:rsidP="003425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Veterinarian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No. 14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:</w:t>
      </w:r>
    </w:p>
    <w:p w:rsidR="00737F7D" w:rsidRPr="00A3538B" w:rsidRDefault="00737F7D" w:rsidP="0034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F7D" w:rsidRPr="00A3538B" w:rsidRDefault="00737F7D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  <w:r w:rsidR="0034259A" w:rsidRPr="00A3538B">
        <w:rPr>
          <w:rFonts w:ascii="Times New Roman" w:hAnsi="Times New Roman" w:cs="Times New Roman"/>
          <w:sz w:val="24"/>
          <w:szCs w:val="24"/>
        </w:rPr>
        <w:t xml:space="preserve"> </w:t>
      </w:r>
      <w:r w:rsidRPr="00A3538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veterinarian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acquainted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. </w:t>
      </w:r>
      <w:r w:rsidR="0050731F" w:rsidRPr="00A3538B">
        <w:rPr>
          <w:rFonts w:ascii="Times New Roman" w:hAnsi="Times New Roman" w:cs="Times New Roman"/>
          <w:sz w:val="24"/>
          <w:szCs w:val="24"/>
        </w:rPr>
        <w:t>Życie Weterynaryjne</w:t>
      </w:r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r w:rsidR="0050731F" w:rsidRPr="00A3538B">
        <w:rPr>
          <w:rFonts w:ascii="Times New Roman" w:hAnsi="Times New Roman" w:cs="Times New Roman"/>
          <w:sz w:val="24"/>
          <w:szCs w:val="24"/>
        </w:rPr>
        <w:t xml:space="preserve">Medycyna Weterynaryjna -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50731F" w:rsidRPr="00A3538B">
        <w:rPr>
          <w:rFonts w:ascii="Times New Roman" w:hAnsi="Times New Roman" w:cs="Times New Roman"/>
          <w:sz w:val="24"/>
          <w:szCs w:val="24"/>
        </w:rPr>
        <w:t xml:space="preserve">-Science and </w:t>
      </w:r>
      <w:proofErr w:type="spellStart"/>
      <w:r w:rsidR="0050731F" w:rsidRPr="00A3538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)</w:t>
      </w:r>
      <w:r w:rsidR="007D0CB0"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(of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inspectors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3. Has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law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food law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Union and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law.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law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via the Internet (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).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4. Has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5.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initiation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6.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pecuniary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non-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pecuniary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7.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management system in the field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controls (IMSOC)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-food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8.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 team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subordinate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9.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/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producer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10.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 register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r w:rsidR="00071EAF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071EA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071EAF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proofErr w:type="spellStart"/>
      <w:r w:rsidRPr="00A3538B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Law and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11.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GMP</w:t>
      </w:r>
      <w:r w:rsidR="00480E16">
        <w:rPr>
          <w:rFonts w:ascii="Times New Roman" w:hAnsi="Times New Roman" w:cs="Times New Roman"/>
          <w:sz w:val="24"/>
          <w:szCs w:val="24"/>
        </w:rPr>
        <w:t>, GMP+,</w:t>
      </w:r>
      <w:r w:rsidRPr="00A3538B">
        <w:rPr>
          <w:rFonts w:ascii="Times New Roman" w:hAnsi="Times New Roman" w:cs="Times New Roman"/>
          <w:sz w:val="24"/>
          <w:szCs w:val="24"/>
        </w:rPr>
        <w:t xml:space="preserve"> GHP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lastRenderedPageBreak/>
        <w:t xml:space="preserve">12.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verify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system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13.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 GMP / GHP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the HACCP system and a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system element,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Food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and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report.</w:t>
      </w:r>
    </w:p>
    <w:p w:rsidR="00DB4224" w:rsidRPr="00A3538B" w:rsidRDefault="00DB4224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14.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fodder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Program (SPIWET).</w:t>
      </w:r>
    </w:p>
    <w:p w:rsidR="007B1CD7" w:rsidRPr="00A3538B" w:rsidRDefault="007B1CD7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15.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rearing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on the farm.</w:t>
      </w:r>
    </w:p>
    <w:p w:rsidR="007B1CD7" w:rsidRPr="00A3538B" w:rsidRDefault="007B1CD7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16.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mixtures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materials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7B1CD7" w:rsidRPr="00A3538B" w:rsidRDefault="007B1CD7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17.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 HACCP plan,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verification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7B1CD7" w:rsidRPr="00A3538B" w:rsidRDefault="007B1CD7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18.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out as part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as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19.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brainstorm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compromise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20.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 report on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out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unit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, farm).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interpret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so-called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uncertainty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22.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23. Has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products,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materials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by-products..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24. Has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design of a plant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be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uncertainty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>.</w:t>
      </w:r>
    </w:p>
    <w:p w:rsidR="0034259A" w:rsidRPr="00A3538B" w:rsidRDefault="0034259A" w:rsidP="0034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38B" w:rsidRPr="00A3538B" w:rsidRDefault="0034259A" w:rsidP="0034259A">
      <w:pPr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catalog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A3538B"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38B" w:rsidRPr="00A3538B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="00A3538B" w:rsidRPr="00A3538B">
        <w:rPr>
          <w:rFonts w:ascii="Times New Roman" w:hAnsi="Times New Roman" w:cs="Times New Roman"/>
          <w:sz w:val="24"/>
          <w:szCs w:val="24"/>
        </w:rPr>
        <w:t xml:space="preserve"> </w:t>
      </w:r>
      <w:r w:rsidR="00A3538B" w:rsidRPr="00A3538B">
        <w:rPr>
          <w:rFonts w:ascii="Times New Roman" w:hAnsi="Times New Roman" w:cs="Times New Roman"/>
          <w:b/>
          <w:sz w:val="24"/>
          <w:szCs w:val="24"/>
        </w:rPr>
        <w:t xml:space="preserve"> by: </w:t>
      </w:r>
      <w:proofErr w:type="spellStart"/>
      <w:r w:rsidR="00A3538B" w:rsidRPr="00A3538B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A3538B" w:rsidRPr="00A3538B">
        <w:rPr>
          <w:rFonts w:ascii="Times New Roman" w:hAnsi="Times New Roman" w:cs="Times New Roman"/>
          <w:sz w:val="24"/>
          <w:szCs w:val="24"/>
        </w:rPr>
        <w:t xml:space="preserve"> Krzysztof Kwiatek, </w:t>
      </w:r>
      <w:proofErr w:type="spellStart"/>
      <w:r w:rsidR="00A3538B" w:rsidRPr="00A3538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A3538B" w:rsidRPr="00A3538B">
        <w:rPr>
          <w:rFonts w:ascii="Times New Roman" w:hAnsi="Times New Roman" w:cs="Times New Roman"/>
          <w:sz w:val="24"/>
          <w:szCs w:val="24"/>
        </w:rPr>
        <w:t>, DVM</w:t>
      </w:r>
      <w:r w:rsidR="00A3538B" w:rsidRPr="00A353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538B" w:rsidRPr="00A3538B">
        <w:rPr>
          <w:rFonts w:ascii="Times New Roman" w:hAnsi="Times New Roman" w:cs="Times New Roman"/>
          <w:sz w:val="24"/>
          <w:szCs w:val="24"/>
        </w:rPr>
        <w:t xml:space="preserve">EN version with </w:t>
      </w:r>
      <w:proofErr w:type="spellStart"/>
      <w:r w:rsidR="00A3538B" w:rsidRPr="00A3538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A3538B" w:rsidRPr="00A3538B">
        <w:rPr>
          <w:rFonts w:ascii="Times New Roman" w:hAnsi="Times New Roman" w:cs="Times New Roman"/>
          <w:sz w:val="24"/>
          <w:szCs w:val="24"/>
        </w:rPr>
        <w:t xml:space="preserve"> of: dr Ewelina Patyra i dr Tomasz Grenda</w:t>
      </w:r>
    </w:p>
    <w:p w:rsidR="0034259A" w:rsidRPr="00A3538B" w:rsidRDefault="0034259A" w:rsidP="00342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538B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: </w:t>
      </w:r>
      <w:r w:rsidR="00A3538B" w:rsidRPr="00A3538B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A3538B">
        <w:rPr>
          <w:rFonts w:ascii="Times New Roman" w:hAnsi="Times New Roman" w:cs="Times New Roman"/>
          <w:sz w:val="24"/>
          <w:szCs w:val="24"/>
        </w:rPr>
        <w:t>Krzysztof Kwiatek, Al. Partyzantów 57, 24-100 Puławy;</w:t>
      </w:r>
    </w:p>
    <w:p w:rsidR="0034259A" w:rsidRPr="00A3538B" w:rsidRDefault="0034259A" w:rsidP="0034259A">
      <w:pPr>
        <w:rPr>
          <w:rFonts w:ascii="Times New Roman" w:hAnsi="Times New Roman" w:cs="Times New Roman"/>
          <w:sz w:val="24"/>
          <w:szCs w:val="24"/>
        </w:rPr>
      </w:pPr>
      <w:r w:rsidRPr="00A3538B">
        <w:rPr>
          <w:rFonts w:ascii="Times New Roman" w:hAnsi="Times New Roman" w:cs="Times New Roman"/>
          <w:sz w:val="24"/>
          <w:szCs w:val="24"/>
        </w:rPr>
        <w:t xml:space="preserve">e-mail: kwiatekk@piwet.pulawy.pl – </w:t>
      </w:r>
      <w:proofErr w:type="spellStart"/>
      <w:r w:rsidRPr="00A3538B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A3538B">
        <w:rPr>
          <w:rFonts w:ascii="Times New Roman" w:hAnsi="Times New Roman" w:cs="Times New Roman"/>
          <w:sz w:val="24"/>
          <w:szCs w:val="24"/>
        </w:rPr>
        <w:t xml:space="preserve"> no. (081) 889 30</w:t>
      </w:r>
    </w:p>
    <w:sectPr w:rsidR="0034259A" w:rsidRPr="00A3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7D"/>
    <w:rsid w:val="00041FF8"/>
    <w:rsid w:val="00071EAF"/>
    <w:rsid w:val="0034259A"/>
    <w:rsid w:val="00480E16"/>
    <w:rsid w:val="0050731F"/>
    <w:rsid w:val="006F3586"/>
    <w:rsid w:val="00737F7D"/>
    <w:rsid w:val="007B1CD7"/>
    <w:rsid w:val="007D0CB0"/>
    <w:rsid w:val="00A15E8C"/>
    <w:rsid w:val="00A3538B"/>
    <w:rsid w:val="00D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2ADC"/>
  <w15:chartTrackingRefBased/>
  <w15:docId w15:val="{8DAC807B-99DC-4897-94BC-2FC3D5E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Patyra</dc:creator>
  <cp:keywords/>
  <dc:description/>
  <cp:lastModifiedBy>Krzysztof Kwiatek</cp:lastModifiedBy>
  <cp:revision>5</cp:revision>
  <dcterms:created xsi:type="dcterms:W3CDTF">2022-06-13T13:27:00Z</dcterms:created>
  <dcterms:modified xsi:type="dcterms:W3CDTF">2022-06-13T13:35:00Z</dcterms:modified>
</cp:coreProperties>
</file>