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CB" w:rsidRPr="00E1623F" w:rsidRDefault="008D41CB" w:rsidP="008D41CB">
      <w:pPr>
        <w:pStyle w:val="Bezodstpw"/>
        <w:rPr>
          <w:rStyle w:val="FontStyle11"/>
          <w:b/>
          <w:i w:val="0"/>
          <w:iCs w:val="0"/>
          <w:sz w:val="24"/>
          <w:szCs w:val="24"/>
          <w:lang w:val="pl-PL" w:eastAsia="pl-PL"/>
        </w:rPr>
      </w:pPr>
      <w:r w:rsidRPr="00E1623F">
        <w:rPr>
          <w:rStyle w:val="FontStyle11"/>
          <w:b/>
          <w:i w:val="0"/>
          <w:sz w:val="24"/>
          <w:szCs w:val="24"/>
          <w:lang w:val="pl-PL" w:eastAsia="pl-PL"/>
        </w:rPr>
        <w:t>Specjalizacja nr 19</w:t>
      </w:r>
    </w:p>
    <w:p w:rsidR="008D41CB" w:rsidRPr="00AE7751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p w:rsidR="008D41CB" w:rsidRPr="00F16A97" w:rsidRDefault="008D41CB" w:rsidP="008D41CB">
      <w:pPr>
        <w:pStyle w:val="Style2"/>
        <w:widowControl/>
        <w:spacing w:before="29" w:line="240" w:lineRule="auto"/>
        <w:jc w:val="center"/>
        <w:rPr>
          <w:rStyle w:val="FontStyle11"/>
          <w:b/>
          <w:bCs/>
          <w:i w:val="0"/>
          <w:iCs w:val="0"/>
          <w:sz w:val="36"/>
          <w:szCs w:val="36"/>
          <w:lang w:val="pl-PL" w:eastAsia="pl-PL"/>
        </w:rPr>
      </w:pPr>
      <w:r w:rsidRPr="00F16A97">
        <w:rPr>
          <w:rStyle w:val="FontStyle11"/>
          <w:b/>
          <w:bCs/>
          <w:sz w:val="36"/>
          <w:szCs w:val="36"/>
          <w:lang w:val="pl-PL" w:eastAsia="pl-PL"/>
        </w:rPr>
        <w:t>„DOBROSTAN ZWIERZĄT”</w:t>
      </w:r>
    </w:p>
    <w:p w:rsidR="008D41CB" w:rsidRPr="00AE7751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p w:rsidR="00824EF0" w:rsidRDefault="008D41CB" w:rsidP="00E1623F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E1623F">
        <w:rPr>
          <w:rStyle w:val="FontStyle11"/>
          <w:b/>
          <w:i w:val="0"/>
          <w:sz w:val="28"/>
          <w:szCs w:val="28"/>
          <w:lang w:val="pl-PL" w:eastAsia="pl-PL"/>
        </w:rPr>
        <w:t>Krajowy Kierownik Specjalizacji kadencji 2020– 2024:</w:t>
      </w:r>
    </w:p>
    <w:p w:rsidR="008D41CB" w:rsidRPr="00E1623F" w:rsidRDefault="008D41CB" w:rsidP="00E1623F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E1623F">
        <w:rPr>
          <w:rStyle w:val="FontStyle11"/>
          <w:b/>
          <w:i w:val="0"/>
          <w:sz w:val="28"/>
          <w:szCs w:val="28"/>
          <w:lang w:val="pl-PL" w:eastAsia="pl-PL"/>
        </w:rPr>
        <w:t>Dr hab. GRZEGORZ TOMCZYK, profesor Instytutu</w:t>
      </w:r>
    </w:p>
    <w:p w:rsidR="00E1623F" w:rsidRPr="00E1623F" w:rsidRDefault="00E1623F" w:rsidP="00E1623F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iCs w:val="0"/>
          <w:sz w:val="28"/>
          <w:szCs w:val="28"/>
          <w:lang w:val="pl-PL" w:eastAsia="pl-PL"/>
        </w:rPr>
      </w:pP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Hipercze"/>
          <w:color w:val="auto"/>
          <w:sz w:val="28"/>
          <w:szCs w:val="28"/>
          <w:lang w:val="pl-PL" w:eastAsia="pl-PL"/>
        </w:rPr>
      </w:pPr>
      <w:r w:rsidRPr="003E6CA3">
        <w:rPr>
          <w:rStyle w:val="FontStyle11"/>
          <w:sz w:val="28"/>
          <w:szCs w:val="28"/>
          <w:lang w:val="pl-PL" w:eastAsia="pl-PL"/>
        </w:rPr>
        <w:t xml:space="preserve">Zakład Chorób Drobiu, Centrum Utrzymania Zwierząt Laboratoryjnych , Państwowy Instytut Weterynaryjny –Państwowy Instytut Badawczy, Al. Partyzantów 57, 24-100 Puławy, tel. (081) 889 30 66; fax: (081 886 25 95), e-mail: </w:t>
      </w:r>
      <w:hyperlink r:id="rId5" w:history="1">
        <w:r w:rsidRPr="003E6CA3">
          <w:rPr>
            <w:rStyle w:val="Hipercze"/>
            <w:color w:val="auto"/>
            <w:sz w:val="28"/>
            <w:szCs w:val="28"/>
            <w:lang w:val="pl-PL" w:eastAsia="pl-PL"/>
          </w:rPr>
          <w:t>gtomczyk@piwet.pulawy.pl</w:t>
        </w:r>
      </w:hyperlink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sz w:val="28"/>
          <w:szCs w:val="28"/>
          <w:lang w:val="pl-PL" w:eastAsia="pl-PL"/>
        </w:rPr>
      </w:pP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Szkolenie specjalizacyjne trwają – 4 semestry.</w:t>
      </w: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Liczba godzin wykładów – 222,</w:t>
      </w: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Liczba godzin ćwiczeń – 24,</w:t>
      </w: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Liczba godzin seminariów i konsultacji – 40,</w:t>
      </w: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Liczba godzin staży terenowych i wyjazdów szkoleniowych – 46,</w:t>
      </w:r>
    </w:p>
    <w:p w:rsidR="008D41CB" w:rsidRPr="003E6CA3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sz w:val="28"/>
          <w:szCs w:val="28"/>
          <w:lang w:val="pl-PL" w:eastAsia="pl-PL"/>
        </w:rPr>
      </w:pPr>
      <w:r w:rsidRPr="003E6CA3">
        <w:rPr>
          <w:rStyle w:val="FontStyle11"/>
          <w:b/>
          <w:bCs/>
          <w:sz w:val="28"/>
          <w:szCs w:val="28"/>
          <w:lang w:val="pl-PL" w:eastAsia="pl-PL"/>
        </w:rPr>
        <w:t>Łączna liczba godzin -</w:t>
      </w:r>
      <w:r w:rsidR="004E66F5">
        <w:rPr>
          <w:rStyle w:val="FontStyle11"/>
          <w:b/>
          <w:bCs/>
          <w:sz w:val="28"/>
          <w:szCs w:val="28"/>
          <w:lang w:val="pl-PL" w:eastAsia="pl-PL"/>
        </w:rPr>
        <w:t>286</w:t>
      </w:r>
    </w:p>
    <w:p w:rsidR="008D41CB" w:rsidRPr="00AE7751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p w:rsidR="008D41CB" w:rsidRPr="003E6CA3" w:rsidRDefault="008D41CB" w:rsidP="008D41CB">
      <w:pPr>
        <w:pStyle w:val="Style2"/>
        <w:widowControl/>
        <w:spacing w:before="29" w:line="240" w:lineRule="auto"/>
        <w:jc w:val="center"/>
        <w:rPr>
          <w:rStyle w:val="FontStyle11"/>
          <w:b/>
          <w:bCs/>
          <w:i w:val="0"/>
          <w:iCs w:val="0"/>
          <w:sz w:val="32"/>
          <w:szCs w:val="32"/>
          <w:lang w:val="pl-PL" w:eastAsia="pl-PL"/>
        </w:rPr>
      </w:pPr>
      <w:r w:rsidRPr="003E6CA3">
        <w:rPr>
          <w:rStyle w:val="FontStyle11"/>
          <w:b/>
          <w:bCs/>
          <w:sz w:val="32"/>
          <w:szCs w:val="32"/>
          <w:lang w:val="pl-PL" w:eastAsia="pl-PL"/>
        </w:rPr>
        <w:t>RAMOWY PROGRAM SZKOLENIA I WYMIAR GODZINOWY</w:t>
      </w:r>
    </w:p>
    <w:p w:rsidR="008D41CB" w:rsidRPr="003E6CA3" w:rsidRDefault="008D41CB" w:rsidP="008D41CB">
      <w:pPr>
        <w:pStyle w:val="Style2"/>
        <w:widowControl/>
        <w:spacing w:before="29" w:line="240" w:lineRule="auto"/>
        <w:jc w:val="center"/>
        <w:rPr>
          <w:rStyle w:val="FontStyle11"/>
          <w:b/>
          <w:bCs/>
          <w:i w:val="0"/>
          <w:iCs w:val="0"/>
          <w:sz w:val="32"/>
          <w:szCs w:val="3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9"/>
        <w:gridCol w:w="5327"/>
        <w:gridCol w:w="1201"/>
        <w:gridCol w:w="1308"/>
      </w:tblGrid>
      <w:tr w:rsidR="008D41CB" w:rsidRPr="00AE7751" w:rsidTr="00E1623F">
        <w:tc>
          <w:tcPr>
            <w:tcW w:w="737" w:type="dxa"/>
            <w:vMerge w:val="restart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Lp.</w:t>
            </w:r>
          </w:p>
        </w:tc>
        <w:tc>
          <w:tcPr>
            <w:tcW w:w="6031" w:type="dxa"/>
            <w:gridSpan w:val="2"/>
            <w:vMerge w:val="restart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Tematyka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Liczba godzin</w:t>
            </w:r>
          </w:p>
        </w:tc>
      </w:tr>
      <w:tr w:rsidR="008D41CB" w:rsidRPr="00AE7751" w:rsidTr="00E1623F">
        <w:tc>
          <w:tcPr>
            <w:tcW w:w="737" w:type="dxa"/>
            <w:vMerge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6031" w:type="dxa"/>
            <w:gridSpan w:val="2"/>
            <w:vMerge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Wykłady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Ćwiczenia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lang w:val="pl-PL" w:eastAsia="pl-PL"/>
              </w:rPr>
            </w:pPr>
            <w:r>
              <w:rPr>
                <w:rStyle w:val="FontStyle11"/>
                <w:b/>
                <w:bCs/>
                <w:lang w:val="pl-PL" w:eastAsia="pl-PL"/>
              </w:rPr>
              <w:t>Dział</w:t>
            </w:r>
          </w:p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Zagadnienia ogólne i podstawy prawne w zakresie dobrostanu zwierząt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jc w:val="both"/>
              <w:rPr>
                <w:bCs/>
                <w:lang w:val="pl-PL"/>
              </w:rPr>
            </w:pPr>
            <w:r w:rsidRPr="00824EF0">
              <w:rPr>
                <w:bCs/>
                <w:lang w:val="pl-PL"/>
              </w:rPr>
              <w:t>Wybrane zagadnienia prawne – akty prawa krajowego i europejskiego w odniesieniu do dobrostanu zwierząt</w:t>
            </w:r>
          </w:p>
          <w:p w:rsidR="008D41CB" w:rsidRDefault="008D41CB" w:rsidP="00E1623F">
            <w:pPr>
              <w:pStyle w:val="Akapitzlist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24EF0">
              <w:rPr>
                <w:bCs/>
              </w:rPr>
              <w:t>działania formalno-prawne specjalistów dobrostanu i dokumentacja lekarsko- weterynaryjna</w:t>
            </w:r>
          </w:p>
          <w:p w:rsidR="008D41CB" w:rsidRPr="0060663E" w:rsidRDefault="0060663E" w:rsidP="0060663E">
            <w:pPr>
              <w:pStyle w:val="Akapitzlist"/>
              <w:numPr>
                <w:ilvl w:val="0"/>
                <w:numId w:val="5"/>
              </w:numPr>
              <w:jc w:val="both"/>
              <w:rPr>
                <w:rStyle w:val="FontStyle11"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Cs/>
              </w:rPr>
              <w:t>cechy psychiczne i profil osobowościowy lekarza weterynarii specjalisty dobrostanu</w:t>
            </w:r>
            <w:bookmarkStart w:id="0" w:name="_GoBack"/>
            <w:bookmarkEnd w:id="0"/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Zasady etyki i deontologii weterynaryjnej w pracy lekarza weterynarii specjalisty dobrostanu. Historia tworzenia prawodawstwa i świadomości społecznej w zakresie praw zwierząt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Pozaprawne i nie etyczne  uwarunkowania przekraczania zasad dobrostanu zwierząt (odstępstwa w zakresie dobrostanu)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Prawo administracyjne i karne w zakresie łamania praw i dobrostanu zwierząt:</w:t>
            </w:r>
          </w:p>
          <w:p w:rsidR="008D41CB" w:rsidRPr="00824EF0" w:rsidRDefault="008D41CB" w:rsidP="00E1623F">
            <w:pPr>
              <w:pStyle w:val="Akapitzlist"/>
              <w:numPr>
                <w:ilvl w:val="0"/>
                <w:numId w:val="2"/>
              </w:numPr>
            </w:pPr>
            <w:r w:rsidRPr="00824EF0">
              <w:lastRenderedPageBreak/>
              <w:t>pouczenia i egzekucje wydanych decyzji, nałożonych kar (kary mandatowe, grzywny  i zakazy dalszego utrzymywania zwierząt)</w:t>
            </w:r>
          </w:p>
          <w:p w:rsidR="008D41CB" w:rsidRPr="00824EF0" w:rsidRDefault="008D41CB" w:rsidP="00E1623F">
            <w:pPr>
              <w:pStyle w:val="Akapitzlist"/>
              <w:numPr>
                <w:ilvl w:val="0"/>
                <w:numId w:val="2"/>
              </w:numPr>
            </w:pPr>
            <w:r w:rsidRPr="00824EF0">
              <w:t>wymiar kar i orzecznictwo sądowe  w zakresie łamania dobrostanu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lastRenderedPageBreak/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ind w:left="360"/>
              <w:rPr>
                <w:lang w:val="pl-PL"/>
              </w:rPr>
            </w:pP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lang w:val="pl-PL"/>
              </w:rPr>
              <w:t>Zadania Inspekcji Weterynaryjnej w zakresie nadzoru, oceny parametrów  i egzekwowania prawa w dobrostanie zwierząt</w:t>
            </w:r>
            <w:r w:rsidRPr="00824EF0">
              <w:rPr>
                <w:rStyle w:val="FontStyle11"/>
                <w:sz w:val="24"/>
                <w:szCs w:val="24"/>
                <w:lang w:val="pl-PL" w:eastAsia="pl-PL"/>
              </w:rPr>
              <w:t xml:space="preserve"> 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Zakres uprawnień innych organizacji i stowarzyszeń zajmujących się ochroną zwierząt w aspekcie ich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Aspekty ekonomiczne  i społeczne wynikające z realizacji dobrostanu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8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Marketing i zarządzanie praktyką lekarsko- weterynaryjną w aspekcie wyzwań i odpowiedzialności w zakresie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9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Rola lekarza weterynarii jako biegłego w postępowaniach procesowych w zakresie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10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Znaczenie dobrostanu, rola i zadania lekarzy weterynarii w kształtowaniu świadomości społecznej w zakresie znaczenia gospodarczego produkcji zwierzęcej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Cs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b/>
                <w:bCs/>
                <w:lang w:val="pl-PL" w:eastAsia="pl-PL"/>
              </w:rPr>
              <w:t>-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824EF0" w:rsidRDefault="008D41CB" w:rsidP="00E1623F">
            <w:pPr>
              <w:rPr>
                <w:b/>
                <w:sz w:val="28"/>
                <w:szCs w:val="28"/>
                <w:lang w:val="pl-PL"/>
              </w:rPr>
            </w:pPr>
            <w:r w:rsidRPr="00824EF0">
              <w:rPr>
                <w:b/>
                <w:sz w:val="28"/>
                <w:szCs w:val="28"/>
                <w:lang w:val="pl-PL"/>
              </w:rPr>
              <w:t>Naukowe podstawy opracowania zasad dla  dobrostanu zwierząt</w:t>
            </w:r>
          </w:p>
          <w:p w:rsidR="008D41CB" w:rsidRPr="00824EF0" w:rsidRDefault="00824EF0" w:rsidP="00824EF0">
            <w:pPr>
              <w:pStyle w:val="Style2"/>
              <w:widowControl/>
              <w:tabs>
                <w:tab w:val="left" w:pos="6300"/>
              </w:tabs>
              <w:spacing w:before="29" w:line="240" w:lineRule="auto"/>
              <w:rPr>
                <w:rStyle w:val="FontStyle11"/>
                <w:bCs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FontStyle11"/>
                <w:bCs/>
                <w:i w:val="0"/>
                <w:iCs w:val="0"/>
                <w:sz w:val="24"/>
                <w:szCs w:val="24"/>
                <w:lang w:val="pl-PL" w:eastAsia="pl-PL"/>
              </w:rPr>
              <w:tab/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rStyle w:val="FontStyle11"/>
                <w:iCs w:val="0"/>
                <w:sz w:val="24"/>
                <w:szCs w:val="24"/>
                <w:lang w:val="pl-PL"/>
              </w:rPr>
            </w:pPr>
            <w:r w:rsidRPr="00824EF0">
              <w:rPr>
                <w:lang w:val="pl-PL"/>
              </w:rPr>
              <w:t>Fizjologiczne podstawy oceny zachowania zwierząt- zmysły, odruchy, nawyki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rStyle w:val="FontStyle11"/>
                <w:iCs w:val="0"/>
                <w:sz w:val="24"/>
                <w:szCs w:val="24"/>
                <w:lang w:val="pl-PL"/>
              </w:rPr>
            </w:pPr>
            <w:r w:rsidRPr="00824EF0">
              <w:rPr>
                <w:lang w:val="pl-PL"/>
              </w:rPr>
              <w:t xml:space="preserve">Zmysły zwierząt a odczuwanie wpływu czynników środowiska zewnętrznego,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Reakcje zwierząt na zaburzenia i łamanie dobrostanu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reakcja na ból i cierpienie, inne</w:t>
            </w: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Lista pięciu wolności zwierząt w relacji z człowiekiem</w:t>
            </w:r>
            <w:r w:rsidRPr="00824EF0">
              <w:rPr>
                <w:i/>
                <w:lang w:val="pl-PL"/>
              </w:rPr>
              <w:t xml:space="preserve"> </w:t>
            </w: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lang w:val="pl-PL"/>
              </w:rPr>
              <w:t>Behawior zwierząt i behawioralne wskaźniki dobrostanu u zwierząt domowych,  zachowania społeczne, pokarmowe,  hierarchia stada i zachowania pokarmowe, reprodukcja i wrodzone cechy opieki nad potomstwem, konieczność przemieszczenia się zwierząt, inne.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Zachowania zwierząt poszczególnych gatunków utrzymywanych w warunkach produkcji towarowej, towarzyszących, łownych i wolnożyjących utrzymywanych w warunkach wymuszonych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lastRenderedPageBreak/>
              <w:t xml:space="preserve"> Wpływ dobrostanu na zaburzenia w stanie zdrowia i efektach produkcyjno-rozrodczych (dobrostan w rozrodzie zwierząt ) oraz przyrostów masy ciała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Postęp genetyczny w produkcji zwierzęcej a aspekty dobrostanu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lastRenderedPageBreak/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Psychologia zwierząt –implikacje do oceny obszaru dobrostanu u zwierząt w produkcji towarowej 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lang w:val="pl-PL" w:eastAsia="pl-PL"/>
              </w:rPr>
            </w:pPr>
          </w:p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824EF0" w:rsidRDefault="008D41CB" w:rsidP="00E1623F">
            <w:pPr>
              <w:rPr>
                <w:b/>
                <w:lang w:val="pl-PL"/>
              </w:rPr>
            </w:pPr>
          </w:p>
          <w:p w:rsidR="008D41CB" w:rsidRPr="00824EF0" w:rsidRDefault="008D41CB" w:rsidP="00E1623F">
            <w:pPr>
              <w:rPr>
                <w:b/>
                <w:lang w:val="pl-PL"/>
              </w:rPr>
            </w:pPr>
            <w:r w:rsidRPr="00824EF0">
              <w:rPr>
                <w:b/>
                <w:lang w:val="pl-PL"/>
              </w:rPr>
              <w:t xml:space="preserve"> Systemy i warunki utrzymania zwierząt gospodarskich w dobrostanie</w:t>
            </w:r>
          </w:p>
          <w:p w:rsidR="008D41CB" w:rsidRPr="00824EF0" w:rsidRDefault="008D41CB" w:rsidP="00E1623F">
            <w:pPr>
              <w:rPr>
                <w:b/>
                <w:lang w:val="pl-PL"/>
              </w:rPr>
            </w:pPr>
          </w:p>
          <w:p w:rsidR="008D41CB" w:rsidRPr="00824EF0" w:rsidRDefault="008D41CB" w:rsidP="00E1623F">
            <w:pPr>
              <w:rPr>
                <w:b/>
                <w:lang w:val="pl-PL"/>
              </w:rPr>
            </w:pPr>
            <w:r w:rsidRPr="00824EF0">
              <w:rPr>
                <w:b/>
                <w:lang w:val="pl-PL"/>
              </w:rPr>
              <w:t>Dobrostanu zwierząt na etapie produkcji pierwotnej, normy obsady, warunki środowiska i metody poprawy dobrostanu zwierząt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Kryteria oceny dobrostanu: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ocena stada i warunków bytowania zwierząt w stadzie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ocena indywidualna poszczególnych osobników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zasady obliczania wskaźników, zakresów, indeksów itp.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Minimalne warunki utrzymania poszczególnych gatunków zwierząt w aspekcie aktualnie obowiązujących przepisów prawa i perspektywy zmian w tym zakresie (moratoria)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Technologie chowu zwierząt gospodarskich a warunki dobrostanu: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a) chów alkierzowy (chów klatkowy, ściółkowy,  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rusztowy, </w:t>
            </w:r>
            <w:proofErr w:type="spellStart"/>
            <w:r w:rsidRPr="00824EF0">
              <w:rPr>
                <w:lang w:val="pl-PL"/>
              </w:rPr>
              <w:t>wolierowy</w:t>
            </w:r>
            <w:proofErr w:type="spellEnd"/>
            <w:r w:rsidRPr="00824EF0">
              <w:rPr>
                <w:lang w:val="pl-PL"/>
              </w:rPr>
              <w:t>, boksowy)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b) chów wybiegowy i alkierzowo-wybiegowy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c) chów i produkcja pro i ekologiczna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d) dobrostan w chowie otwartym lub półotwartym jeleniowatych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e) normy i ocena stanu zgęszczenia zwierząt, obsada w zakresie masy ciała na metr kwadratowy powierzchni produkcyjnej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Ocena warunków utrzymania zwierząt: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subiektywna, realna i parametryczna ocena w określeniu warunków dobrostanu: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- wymiary i konstrukcja budynków, boksów i </w:t>
            </w:r>
            <w:r w:rsidRPr="00824EF0">
              <w:rPr>
                <w:lang w:val="pl-PL"/>
              </w:rPr>
              <w:lastRenderedPageBreak/>
              <w:t>stanowisk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wymiary klatek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jakość dostępnych i koniecznych wybiegów w określonych technologiach produkcji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- higiena żywienia i zasady odchowu zwierząt ( urządzenia, częstotliwość podawania  i podaż karmy, pójła i wody) 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14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18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4F6EDA" w:rsidRDefault="004F6EDA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1A77B0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1A77B0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1A77B0" w:rsidRPr="009E26B7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  <w:r w:rsidRPr="009E26B7">
              <w:rPr>
                <w:rStyle w:val="FontStyle11"/>
                <w:b/>
                <w:lang w:val="pl-PL" w:eastAsia="pl-PL"/>
              </w:rPr>
              <w:t>-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  <w:r w:rsidRPr="009E26B7">
              <w:rPr>
                <w:rStyle w:val="FontStyle11"/>
                <w:b/>
                <w:lang w:val="pl-PL" w:eastAsia="pl-PL"/>
              </w:rPr>
              <w:t>-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1A77B0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1A77B0" w:rsidRPr="009E26B7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b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Optymalizacja warunków utrzymania poszczególnych warunków zwierząt: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czynniki środowiskowe w zakresie mikroklimatu (temperatura-ogrzewanie/chłodzenie), wilgotność, zapylenie i zagrożenia mikrobiologiczne, wymiany powietrza i systemy wentylacji, oświetlenie, hałas, oddziaływanie pola elektromagnetycznego, inne)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podłoże na którym utrzymywane są zwierzęta (rodzaj podłoża, minimalna akceptowalna jakość, higiena i kryteria jej oceny)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-bufor komfortu cieplnego i strefa obojętności cieplnej 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urozmaicenia i manipulatory jako elementy wzbogacenia dobrostanu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ind w:left="360"/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Dobrostan i optymalizacja warunków i normy dla dobrostanu w produkcji wielkotowarowej bydła, owiec i kóz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 xml:space="preserve"> 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-użytkowanie krów mlecznych, ciąże i rozwiązanie porodów w odniesieniu do płodów co do których wielkość nie jest dostosowana do możliwości fizjologiczno-rozrodczych matki (porody rozwiązywane  poprzez cesarskie cięcia), odsadzanie i odchów cieląt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 xml:space="preserve">- dobrostan bydła rzeźnego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lang w:val="pl-PL"/>
              </w:rPr>
              <w:t>-dobrostan bydła w warunkach produkcji pro i ekologicznej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Dobrostan i optymalizacja warunków dobrostanu w produkcji wielkotowarowej trzody chlewnej: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-dobrostan w reprodukcji i odchowie świń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w tuczu trzody chlewne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lang w:val="pl-PL"/>
              </w:rPr>
              <w:t xml:space="preserve">- alternatywne technologie chowu świń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8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Dobrostanu i optymalizacja warunków w produkcji wielkotowarowej i komercyjnej drobiu: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-dobrostan kur niosek reprodukcyjnych ras mięsnych i nieśnych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lastRenderedPageBreak/>
              <w:t>- dobrostan kur niosek jaj konsumpcyjnych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indyków reprodukcyjnych i rzeźnych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gęsi i kaczek reprodukcyjnych i rzeźnych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strusi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perlic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- dobrostan ptaków łownych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lang w:val="pl-PL"/>
              </w:rPr>
              <w:t>- dobrostan innych ptaków użytkowanych w produkcji żywności (przepiórki, gołębie)</w:t>
            </w:r>
            <w:r w:rsidRPr="00824EF0">
              <w:rPr>
                <w:rStyle w:val="FontStyle11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lastRenderedPageBreak/>
              <w:t>8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Dobrostan i optymalizacja warunków dobrostanu gatunków zwierząt niszowych  w innych kierunkach użytkowania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- zwierzęta w hodowli („niewoli”)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- zwierzęta w trakcie treningu, wystaw, pokazów i wyścigów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D</w:t>
            </w:r>
            <w:r w:rsidRPr="00824EF0">
              <w:rPr>
                <w:lang w:val="pl-PL"/>
              </w:rPr>
              <w:t>obrostan zwierząt użytkowanych pociągowo,  jucznie lub w inny sposób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Dobrostan i minimalne warunki utrzymania zwierząt futerkowych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 xml:space="preserve">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 w:eastAsia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Minimalne warunki utrzymania i dobrostanu zwierząt nie stanowiących źródła produktów żywnościowych (zwierzęta towarzyszące, egzotyczne, wolnożyjące)- ocena warunków dobrostanu w azylach, schroniskach i przytułkach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Pr="009E26B7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Dobrostan zwierząt w transporcie</w:t>
            </w:r>
          </w:p>
        </w:tc>
      </w:tr>
      <w:tr w:rsidR="008D41CB" w:rsidRPr="00AE7751" w:rsidTr="00E1623F">
        <w:trPr>
          <w:trHeight w:val="6050"/>
        </w:trPr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Warunki spełnienia dobrostanu w transporcie dla zwierząt gospodarskich (rodzaj i wyposażenie środków transportu) dla: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a/ bydła, owiec, kóz,  trzody chlewnej, drobiu (jednodniowe pisklęta, drób hodowlany, rzeźny , ptaki wystawowe i wyścigowe)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b/ konie sportowe i rzeźne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c/ jeleniowate, inne w tym zwierzęta wolnożyjące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d/ dobrostan w transporcie żywych ryb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e/ transport gołębi w trakcie wyścigów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f/ transport strusi w zależności od grupy wiekowej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Transport lokalny, krajowy i międzynarodowy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iCs/>
                <w:lang w:val="pl-PL" w:eastAsia="pl-PL"/>
              </w:rPr>
            </w:pPr>
            <w:r w:rsidRPr="00824EF0">
              <w:rPr>
                <w:rStyle w:val="FontStyle11"/>
                <w:sz w:val="24"/>
                <w:szCs w:val="24"/>
                <w:lang w:val="pl-PL" w:eastAsia="pl-PL"/>
              </w:rPr>
              <w:t xml:space="preserve">- </w:t>
            </w:r>
            <w:r w:rsidRPr="00824EF0">
              <w:rPr>
                <w:lang w:val="pl-PL"/>
              </w:rPr>
              <w:t xml:space="preserve">przygotowanie i zabezpieczenie zwierząt do transportu 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transport  długo terminowy i długo dystansowy</w:t>
            </w: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  <w:r w:rsidRPr="00824EF0">
              <w:rPr>
                <w:lang w:val="pl-PL"/>
              </w:rPr>
              <w:t xml:space="preserve">- transport międzynarodowy lądowy, lotniczy i morski (z narażeniem na długotrwałe kołysanie)  i nieprzewidziane warunki atmosferyczne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10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313" w:type="dxa"/>
            <w:shd w:val="clear" w:color="auto" w:fill="auto"/>
          </w:tcPr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  <w:r>
              <w:rPr>
                <w:rStyle w:val="FontStyle11"/>
                <w:b/>
                <w:lang w:val="pl-PL" w:eastAsia="pl-PL"/>
              </w:rPr>
              <w:t>-</w:t>
            </w: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lang w:val="pl-PL" w:eastAsia="pl-PL"/>
              </w:rPr>
            </w:pPr>
          </w:p>
          <w:p w:rsidR="008D41CB" w:rsidRPr="00E2307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b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Transport zwierząt wykorzystywanych  w doświadczeniach i badaniach naukowych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Personalne uwarunkowania spełnienia kryteriów dobrostanu podczas transportu zwierząt</w:t>
            </w: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- obowiązki, uprawnienia i zakres </w:t>
            </w:r>
            <w:r w:rsidRPr="00824EF0">
              <w:rPr>
                <w:lang w:val="pl-PL"/>
              </w:rPr>
              <w:t>przeszkolenia</w:t>
            </w: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osób wykonujących i nadzorujących transport zwierząt </w:t>
            </w:r>
            <w:r w:rsidRPr="00824EF0">
              <w:rPr>
                <w:lang w:val="pl-PL"/>
              </w:rPr>
              <w:t xml:space="preserve">(obsługa załadunku/rozładunku, konwojenci, kierujący pojazdami)  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-</w:t>
            </w:r>
            <w:r w:rsidRPr="00824EF0">
              <w:rPr>
                <w:lang w:val="pl-PL"/>
              </w:rPr>
              <w:t xml:space="preserve"> </w:t>
            </w: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dokumentacja przewozowa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824EF0">
              <w:rPr>
                <w:lang w:val="pl-PL"/>
              </w:rPr>
              <w:t>Narzędzia egzekwowania przepisów prawa  w odniesieniu do transportu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kryteria oceny prawidłowo realizowanego transportu, możliwości jego oceny i monitorowania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-kary i mandaty (postępowanie przy niespełnionych warunkach dobrostanu w transporcie)</w:t>
            </w:r>
          </w:p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- działania alternatywne /zastępstwa , zabezpieczenie zwierząt w zakwestionowanych środkach  transportu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E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4E61B2" w:rsidRDefault="008D41CB" w:rsidP="00E1623F">
            <w:pPr>
              <w:rPr>
                <w:b/>
                <w:sz w:val="28"/>
                <w:szCs w:val="28"/>
                <w:lang w:val="pl-PL"/>
              </w:rPr>
            </w:pPr>
            <w:r w:rsidRPr="004E61B2">
              <w:rPr>
                <w:b/>
                <w:sz w:val="28"/>
                <w:szCs w:val="28"/>
                <w:lang w:val="pl-PL"/>
              </w:rPr>
              <w:t>Dobrostan zwierząt wykorzystywanych w doświadczeniach, edukacji i do celów naukowych</w:t>
            </w:r>
          </w:p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iCs w:val="0"/>
                <w:lang w:val="pl-PL" w:eastAsia="pl-PL"/>
              </w:rPr>
            </w:pP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4E61B2">
              <w:rPr>
                <w:lang w:val="pl-PL"/>
              </w:rPr>
              <w:t>Rola Krajowej i  Lokalnych Komisji Etycznych w kształtowaniu wymogów dobrostanu zwierząt doświadczalnych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Wymogi w odniesieniu do Użytkownika:</w:t>
            </w:r>
          </w:p>
          <w:p w:rsidR="008D41CB" w:rsidRPr="004E61B2" w:rsidRDefault="008D41CB" w:rsidP="00E1623F">
            <w:pPr>
              <w:pStyle w:val="Akapitzlist"/>
              <w:numPr>
                <w:ilvl w:val="0"/>
                <w:numId w:val="3"/>
              </w:numPr>
            </w:pPr>
            <w:r w:rsidRPr="004E61B2">
              <w:lastRenderedPageBreak/>
              <w:t>uprawnienia i upoważnienia autorów projektów badawczych (indywidualne wyznaczenia)</w:t>
            </w:r>
          </w:p>
          <w:p w:rsidR="008D41CB" w:rsidRPr="004E61B2" w:rsidRDefault="008D41CB" w:rsidP="00E1623F">
            <w:pPr>
              <w:pStyle w:val="Akapitzlist"/>
              <w:numPr>
                <w:ilvl w:val="0"/>
                <w:numId w:val="3"/>
              </w:numPr>
            </w:pPr>
            <w:r w:rsidRPr="004E61B2">
              <w:t>personel i obsługa zwierząt</w:t>
            </w:r>
          </w:p>
          <w:p w:rsidR="008D41CB" w:rsidRPr="004E61B2" w:rsidRDefault="008D41CB" w:rsidP="00E1623F">
            <w:pPr>
              <w:pStyle w:val="Akapitzlist"/>
              <w:numPr>
                <w:ilvl w:val="0"/>
                <w:numId w:val="3"/>
              </w:numPr>
            </w:pPr>
            <w:r w:rsidRPr="004E61B2">
              <w:t xml:space="preserve">wymogi w zakresie pomieszczeń i wyposażenia </w:t>
            </w:r>
          </w:p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lastRenderedPageBreak/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Dobrostan zwierząt w kwarantannie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terminy i spełnienie warunków dopuszczenia zwierząt do doświadczeń</w:t>
            </w:r>
          </w:p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518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b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FontStyle11"/>
                <w:i w:val="0"/>
                <w:sz w:val="24"/>
                <w:szCs w:val="24"/>
                <w:lang w:val="pl-PL" w:eastAsia="pl-PL"/>
              </w:rPr>
              <w:t>Urozmai</w:t>
            </w:r>
            <w:r w:rsidR="008D41CB"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cenia i inne elementy poprawy dobrostanu zwierząt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518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b/>
                <w:lang w:val="pl-PL" w:eastAsia="pl-PL"/>
              </w:rPr>
              <w:t>-</w:t>
            </w:r>
          </w:p>
        </w:tc>
      </w:tr>
      <w:tr w:rsidR="008D41CB" w:rsidRPr="003E6CA3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F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26167" w:rsidRDefault="008D41CB" w:rsidP="00E1623F">
            <w:pPr>
              <w:spacing w:before="100" w:beforeAutospacing="1" w:after="100" w:afterAutospacing="1"/>
              <w:jc w:val="both"/>
              <w:outlineLvl w:val="1"/>
              <w:rPr>
                <w:rStyle w:val="FontStyle11"/>
                <w:b/>
                <w:bCs/>
                <w:i w:val="0"/>
                <w:iCs w:val="0"/>
                <w:sz w:val="36"/>
                <w:szCs w:val="36"/>
                <w:lang w:val="pl-PL" w:eastAsia="pl-PL"/>
              </w:rPr>
            </w:pPr>
            <w:r w:rsidRPr="00A26167">
              <w:rPr>
                <w:rStyle w:val="FontStyle11"/>
                <w:b/>
                <w:bCs/>
                <w:i w:val="0"/>
                <w:sz w:val="28"/>
                <w:szCs w:val="28"/>
                <w:lang w:val="pl-PL" w:eastAsia="pl-PL"/>
              </w:rPr>
              <w:t xml:space="preserve">Zadania i uprawnienia lekarzy weterynarii w realizacji zasad przestrzegania dobrostanu </w:t>
            </w:r>
            <w:r w:rsidRPr="003E6CA3">
              <w:rPr>
                <w:rStyle w:val="FontStyle11"/>
                <w:b/>
                <w:bCs/>
                <w:i w:val="0"/>
                <w:sz w:val="28"/>
                <w:szCs w:val="28"/>
                <w:lang w:val="pl-PL" w:eastAsia="pl-PL"/>
              </w:rPr>
              <w:t xml:space="preserve">zwierząt. </w:t>
            </w:r>
            <w:r w:rsidR="003E6CA3" w:rsidRPr="003E6CA3">
              <w:rPr>
                <w:b/>
                <w:bCs/>
                <w:sz w:val="28"/>
                <w:szCs w:val="28"/>
                <w:lang w:val="pl-PL" w:eastAsia="pl-PL"/>
              </w:rPr>
              <w:t>N</w:t>
            </w:r>
            <w:r w:rsidRPr="003E6CA3">
              <w:rPr>
                <w:b/>
                <w:bCs/>
                <w:sz w:val="28"/>
                <w:szCs w:val="28"/>
                <w:lang w:val="pl-PL" w:eastAsia="pl-PL"/>
              </w:rPr>
              <w:t>adzór</w:t>
            </w:r>
            <w:r w:rsidRPr="00A26167">
              <w:rPr>
                <w:b/>
                <w:bCs/>
                <w:sz w:val="28"/>
                <w:szCs w:val="28"/>
                <w:lang w:val="pl-PL" w:eastAsia="pl-PL"/>
              </w:rPr>
              <w:t xml:space="preserve"> i certyfikacja dobrostanu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Nadzór nad produkcją zwierzęcą  i zadania lekarzy weterynarii (urzędowych i wolnej praktyki) w zakresie realizacji wymogów dobrostanu: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rStyle w:val="FontStyle11"/>
                <w:lang w:val="pl-PL" w:eastAsia="pl-PL"/>
              </w:rPr>
              <w:t>-</w:t>
            </w:r>
            <w:r w:rsidRPr="004E61B2">
              <w:rPr>
                <w:lang w:val="pl-PL"/>
              </w:rPr>
              <w:t xml:space="preserve"> oceny parametrów  i egzekwowania prawa w zakresie dobrostanu zwierząt</w:t>
            </w:r>
          </w:p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Zakres nadzoru i częstotliwość kontroli: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zasady kontroli dobrostanu i zakres nadzoru nad produkcją wielkostadną zwierząt gospodarskich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nadzór w zakresie utrzymania zwierząt w obiektach przyzagrodowych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nadzór w zakresie reprodukcji, rozrodu w produkcji towarowej zwierząt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 xml:space="preserve">- nadzór nad schroniskami i azylami dla zwierząt gospodarskich , wolnożyjących utrzymywanych i dzikich (zwierzyńce) 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zakres nadzoru w odniesieniu do hodowli amatorskich zwierząt kręgowców egzotycznych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- nadzór nad dobrostanem w trakcie wystaw i pokazów zwierząt i sportowej rywalizacji z udziałem zwierząt</w:t>
            </w:r>
          </w:p>
          <w:p w:rsidR="008D41CB" w:rsidRPr="004E61B2" w:rsidRDefault="008D41CB" w:rsidP="00E1623F">
            <w:pPr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lang w:val="pl-PL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Ocena i nadzór nad spełnieniem warunków dobrostanu zwierząt utrzymywanych w ograniczonej przestrzeni w klatkach i ew. na uwięzi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>a/ zwierząt egzotycznych (niegospodarskich) do produkcji towarowej</w:t>
            </w:r>
          </w:p>
          <w:p w:rsidR="008D41CB" w:rsidRPr="004E61B2" w:rsidRDefault="008D41CB" w:rsidP="00E1623F">
            <w:pPr>
              <w:rPr>
                <w:lang w:val="pl-PL"/>
              </w:rPr>
            </w:pPr>
            <w:r w:rsidRPr="004E61B2">
              <w:rPr>
                <w:lang w:val="pl-PL"/>
              </w:rPr>
              <w:t xml:space="preserve">b/ zwierząt i ptaków utrzymywanych jako gatunki </w:t>
            </w:r>
            <w:r>
              <w:rPr>
                <w:lang w:val="pl-PL"/>
              </w:rPr>
              <w:t>cennych zasobów  genetycznych</w:t>
            </w:r>
          </w:p>
          <w:p w:rsidR="008D41CB" w:rsidRPr="004E61B2" w:rsidRDefault="008D41CB" w:rsidP="00E1623F">
            <w:pPr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lang w:val="pl-PL"/>
              </w:rPr>
              <w:t xml:space="preserve">Nadzór i ocena dobrostanu akwakultur i warunków związanych z obrotem żywymi rybami 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Zadania lekarzy weterynarii w zakresie: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lastRenderedPageBreak/>
              <w:t>- postępowania w sytuacjach marginalnych (dobrostan zwierząt odratowanych w wypadkach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pozyskanych ze środowisk ich naturalnego bytowania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-aspekty dobrostanu a konieczność podejmowania leczenia i ew. eutanazji zwierząt gospodarskich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 -regulacje prawne i okoliczności będące podstawą do podjęcia eutanazji zwierząt łownych, dzikich, użytkowanych w sporcie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Zasady dobrostanu  w sytuacjach konieczności zwalczania wybranych chorób zakaźnych </w:t>
            </w:r>
            <w:r w:rsidR="00966842" w:rsidRPr="00966842">
              <w:rPr>
                <w:lang w:val="pl-PL"/>
              </w:rPr>
              <w:t>realizowany</w:t>
            </w:r>
            <w:r w:rsidR="00966842">
              <w:rPr>
                <w:lang w:val="pl-PL"/>
              </w:rPr>
              <w:t>ch</w:t>
            </w:r>
            <w:r w:rsidRPr="00824EF0">
              <w:rPr>
                <w:lang w:val="pl-PL"/>
              </w:rPr>
              <w:t xml:space="preserve"> przez Inspekcję i lekarzy sprawujących opiekę nad produkcją zwierzęcą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Dobrostan zwierząt  i wymogi realizacji programów profilaktycznych i leczenia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 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Metody poprawy dobrostanu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a) korekty trwałe i doraźne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b) urozmaicenia w produkcji towarowej i amatorskiej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Digitalizacja i systemy informatyczne w nadzorze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 xml:space="preserve"> nad dobrostanem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systemy rejestracji i identyfikacji zwierząt gospodarskich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- ustalanie tożsamości zwierząt</w:t>
            </w:r>
          </w:p>
          <w:p w:rsidR="008D41CB" w:rsidRPr="00824EF0" w:rsidRDefault="008D41CB" w:rsidP="00E1623F">
            <w:pPr>
              <w:rPr>
                <w:lang w:val="pl-PL"/>
              </w:rPr>
            </w:pPr>
          </w:p>
          <w:p w:rsidR="008D41CB" w:rsidRPr="00824EF0" w:rsidRDefault="008D41CB" w:rsidP="00E1623F">
            <w:pPr>
              <w:rPr>
                <w:lang w:val="pl-PL"/>
              </w:rPr>
            </w:pPr>
            <w:r w:rsidRPr="00824EF0">
              <w:rPr>
                <w:lang w:val="pl-PL"/>
              </w:rPr>
              <w:t>Lustracja i wizytacja obiektów utrzymania zwierząt</w:t>
            </w:r>
          </w:p>
          <w:p w:rsidR="008D41CB" w:rsidRPr="00824EF0" w:rsidRDefault="008D41CB" w:rsidP="00E1623F">
            <w:pPr>
              <w:rPr>
                <w:rStyle w:val="FontStyle11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lastRenderedPageBreak/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Pr="009E26B7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3E6CA3" w:rsidRDefault="003E6CA3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1A77B0" w:rsidRDefault="001A77B0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</w:p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10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8D41CB" w:rsidRPr="00824EF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824EF0">
              <w:rPr>
                <w:rStyle w:val="FontStyle11"/>
                <w:i w:val="0"/>
                <w:sz w:val="24"/>
                <w:szCs w:val="24"/>
                <w:lang w:val="pl-PL" w:eastAsia="pl-PL"/>
              </w:rPr>
              <w:t>Certyfikacja produktów wytwarzanych w warunkach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G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E7751" w:rsidRDefault="008D41CB" w:rsidP="00E1623F">
            <w:pPr>
              <w:rPr>
                <w:rStyle w:val="FontStyle11"/>
                <w:b/>
                <w:iCs w:val="0"/>
                <w:sz w:val="28"/>
                <w:szCs w:val="28"/>
                <w:lang w:val="pl-PL"/>
              </w:rPr>
            </w:pPr>
            <w:r w:rsidRPr="00AE7751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 xml:space="preserve">Metody diagnostyczne  i  </w:t>
            </w:r>
            <w:r w:rsidRPr="00AE7751">
              <w:rPr>
                <w:b/>
                <w:sz w:val="28"/>
                <w:szCs w:val="28"/>
                <w:lang w:val="pl-PL"/>
              </w:rPr>
              <w:t>laboratoryjne metody oceny określania parametrów dobrostanu zwierząt</w:t>
            </w:r>
            <w:r w:rsidRPr="00AE7751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: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lang w:val="pl-PL"/>
              </w:rPr>
              <w:t>Ocena objawów klinicznych</w:t>
            </w:r>
            <w:r w:rsidRPr="00AE7751">
              <w:rPr>
                <w:lang w:val="pl-PL"/>
              </w:rPr>
              <w:t xml:space="preserve">, zmian makro i mikroskopowych w narządach i tkankach zwierząt, umiejętność określania </w:t>
            </w:r>
            <w:proofErr w:type="spellStart"/>
            <w:r w:rsidRPr="00AE7751">
              <w:rPr>
                <w:i/>
                <w:lang w:val="pl-PL"/>
              </w:rPr>
              <w:t>Score</w:t>
            </w:r>
            <w:proofErr w:type="spellEnd"/>
            <w:r w:rsidRPr="00AE7751">
              <w:rPr>
                <w:lang w:val="pl-PL"/>
              </w:rPr>
              <w:t xml:space="preserve">  zmian i wyliczanie indeksów  w zakresie następstw braku dobrostanu u poszczególnych gatunków zwierząt </w:t>
            </w:r>
          </w:p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6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  <w:r w:rsidRPr="00AE7751">
              <w:rPr>
                <w:lang w:val="pl-PL"/>
              </w:rPr>
              <w:t>Badanie wskaźników fizjologicznych stanu organizmu, zmiany w obrazie krwi, określenie poziomu hormonów stresu, poziom neuroprzekaźników (serotonina,</w:t>
            </w:r>
            <w:r>
              <w:rPr>
                <w:lang w:val="pl-PL"/>
              </w:rPr>
              <w:t xml:space="preserve"> </w:t>
            </w:r>
            <w:r w:rsidRPr="00AE7751">
              <w:rPr>
                <w:lang w:val="pl-PL"/>
              </w:rPr>
              <w:t xml:space="preserve">dopamina, </w:t>
            </w:r>
            <w:r>
              <w:rPr>
                <w:lang w:val="pl-PL"/>
              </w:rPr>
              <w:t xml:space="preserve"> </w:t>
            </w:r>
            <w:r w:rsidR="00966842" w:rsidRPr="00966842">
              <w:rPr>
                <w:lang w:val="pl-PL"/>
              </w:rPr>
              <w:t>nor</w:t>
            </w:r>
            <w:r w:rsidRPr="00966842">
              <w:rPr>
                <w:lang w:val="pl-PL"/>
              </w:rPr>
              <w:t>adrenalina),</w:t>
            </w:r>
            <w:r w:rsidRPr="00AE7751">
              <w:rPr>
                <w:lang w:val="pl-PL"/>
              </w:rPr>
              <w:t xml:space="preserve"> białka fazy ostrej</w:t>
            </w:r>
          </w:p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lang w:val="pl-PL"/>
              </w:rPr>
            </w:pPr>
          </w:p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lang w:val="pl-PL"/>
              </w:rPr>
              <w:t>Ocena parametrów reakcji stresowej jako wskaźników dobrostanu zwierząt- analizy poziomu parametrów a oddziaływania czynników środowiska oraz stosowanych technologii produkcji, ob</w:t>
            </w:r>
            <w:r>
              <w:rPr>
                <w:lang w:val="pl-PL"/>
              </w:rPr>
              <w:t>i</w:t>
            </w:r>
            <w:r w:rsidRPr="00AE7751">
              <w:rPr>
                <w:lang w:val="pl-PL"/>
              </w:rPr>
              <w:t>ektywne metody oceny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lastRenderedPageBreak/>
              <w:t>8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4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AE7751" w:rsidRDefault="008D41CB" w:rsidP="00E1623F">
            <w:pPr>
              <w:rPr>
                <w:lang w:val="pl-PL"/>
              </w:rPr>
            </w:pPr>
            <w:r w:rsidRPr="00AE7751">
              <w:rPr>
                <w:lang w:val="pl-PL"/>
              </w:rPr>
              <w:t xml:space="preserve">Makroskopowe metody oceny przyczyn i skutków braku dobrostanu u zwierząt produkcyjnych /gospodarskich- </w:t>
            </w:r>
            <w:r>
              <w:rPr>
                <w:lang w:val="pl-PL"/>
              </w:rPr>
              <w:t xml:space="preserve"> </w:t>
            </w:r>
            <w:r w:rsidRPr="00AE7751">
              <w:rPr>
                <w:lang w:val="pl-PL"/>
              </w:rPr>
              <w:t xml:space="preserve">miopatie, </w:t>
            </w:r>
            <w:proofErr w:type="spellStart"/>
            <w:r w:rsidRPr="00AE7751">
              <w:rPr>
                <w:lang w:val="pl-PL"/>
              </w:rPr>
              <w:t>technopatie</w:t>
            </w:r>
            <w:proofErr w:type="spellEnd"/>
          </w:p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H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AE7751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Zasady zachowania dobrostanu zwierząt w trakcie uboju</w:t>
            </w:r>
            <w:r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 xml:space="preserve"> zwierząt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A26167">
              <w:rPr>
                <w:lang w:val="pl-PL"/>
              </w:rPr>
              <w:t>Zarządzanie personelem w trakcie załadunku/ rozładunku i uboju zwierząt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A26167">
              <w:rPr>
                <w:lang w:val="pl-PL"/>
              </w:rPr>
              <w:t>Warunki dobrostanu w trakcie przygotowania i wykonywania uboju poszczególnych gatunków zwierząt rzeźnych gospodarskich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A26167">
              <w:rPr>
                <w:lang w:val="pl-PL"/>
              </w:rPr>
              <w:t>Szkolenia i uprawnienia dla osób odpowiedzialnych za  ubój zwierząt w warunkach spełnionego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lang w:val="pl-PL"/>
              </w:rPr>
            </w:pPr>
            <w:r w:rsidRPr="00A26167">
              <w:rPr>
                <w:lang w:val="pl-PL"/>
              </w:rPr>
              <w:t>Metody uboju zwierząt gospodarskich, drobiu (w tym strusi i ptactwa łownego), ryb i zwierząt łownych pochodzących z hodowli towarowych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8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lang w:val="pl-PL"/>
              </w:rPr>
            </w:pPr>
            <w:r w:rsidRPr="00A26167">
              <w:rPr>
                <w:lang w:val="pl-PL"/>
              </w:rPr>
              <w:t>Zasady  dobrostanu w realizacji uboju i uśmiercania zwierząt w aspekcie spełnienia rytuałów i religii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rPr>
          <w:trHeight w:val="425"/>
        </w:trPr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Badanie sanitarno- weterynaryjne w czasie uboju w warunkach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AE7751" w:rsidTr="00E1623F">
        <w:trPr>
          <w:trHeight w:val="214"/>
        </w:trPr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Zasady uboju dużych ptaków (strusie)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I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Cs w:val="0"/>
                <w:sz w:val="28"/>
                <w:szCs w:val="28"/>
                <w:lang w:val="pl-PL" w:eastAsia="pl-PL"/>
              </w:rPr>
            </w:pPr>
            <w:r w:rsidRPr="00A26167">
              <w:rPr>
                <w:b/>
                <w:sz w:val="28"/>
                <w:szCs w:val="28"/>
                <w:lang w:val="pl-PL"/>
              </w:rPr>
              <w:t>Ocena sanitarno-weterynaryjna produktów zwierzęcego pochodzenia w kontekście dobrostanu zwierząt z których zostały pozyskane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lang w:val="pl-PL"/>
              </w:rPr>
            </w:pPr>
            <w:r w:rsidRPr="00A26167">
              <w:rPr>
                <w:lang w:val="pl-PL"/>
              </w:rPr>
              <w:t>Realizacja zasad dobrostanu i ocena jego  wpływu na jakość produktów żywnościowych zwierzęcego pochodzenia</w:t>
            </w:r>
          </w:p>
          <w:p w:rsidR="008D41CB" w:rsidRPr="00A26167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A26167">
              <w:rPr>
                <w:lang w:val="pl-PL"/>
              </w:rPr>
              <w:t>- znakowanie produktów i przełożenie na aspekty ekonomiczne produkcji towarowej w chowie zwierząt  w warunkach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rPr>
                <w:rStyle w:val="FontStyle11"/>
                <w:i w:val="0"/>
                <w:iCs w:val="0"/>
                <w:lang w:val="pl-PL"/>
              </w:rPr>
            </w:pPr>
            <w:r w:rsidRPr="00A26167">
              <w:rPr>
                <w:lang w:val="pl-PL"/>
              </w:rPr>
              <w:t>Uwarunkowania spełniania dobrostanu zwierząt i wpływ na psychikę zwierząt, stan zdrowia fizjologicznego, zaburzeń metabolicznych, oddziaływania stresu i wpływ tych uwarunkowań na  jakość produktów spożywczych zwierzęcego pochodzenia- choroby przemysłowe</w:t>
            </w:r>
          </w:p>
        </w:tc>
        <w:tc>
          <w:tcPr>
            <w:tcW w:w="1207" w:type="dxa"/>
            <w:shd w:val="clear" w:color="auto" w:fill="auto"/>
          </w:tcPr>
          <w:p w:rsidR="008D41CB" w:rsidRPr="009E26B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9E26B7"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E7751">
              <w:rPr>
                <w:rStyle w:val="FontStyle11"/>
                <w:lang w:val="pl-PL" w:eastAsia="pl-PL"/>
              </w:rPr>
              <w:t>-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J</w:t>
            </w: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  <w:t>Zabiegi weterynaryjne stosowane w celu poprawy dobrostanu zwierząt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</w:tr>
      <w:tr w:rsidR="008D41CB" w:rsidRPr="00392A23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  <w:t>interwencje konieczne i bieżące,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  <w:lastRenderedPageBreak/>
              <w:t>postępowanie terapeutyczne, chirurgiczne i ortopedyczne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</w:p>
        </w:tc>
        <w:tc>
          <w:tcPr>
            <w:tcW w:w="120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lastRenderedPageBreak/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392A23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bCs/>
                <w:i w:val="0"/>
                <w:sz w:val="24"/>
                <w:szCs w:val="24"/>
                <w:lang w:val="pl-PL" w:eastAsia="pl-PL"/>
              </w:rPr>
              <w:t>zabiegi wymagające interwencji lekarza w sytuacjach koniecznych związanych z łamaniem zasad dobrostanu</w:t>
            </w:r>
          </w:p>
        </w:tc>
        <w:tc>
          <w:tcPr>
            <w:tcW w:w="120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K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A26167">
              <w:rPr>
                <w:rStyle w:val="FontStyle11"/>
                <w:b/>
                <w:bCs/>
                <w:i w:val="0"/>
                <w:sz w:val="28"/>
                <w:szCs w:val="28"/>
                <w:lang w:val="pl-PL" w:eastAsia="pl-PL"/>
              </w:rPr>
              <w:t>Staże specjalizacyjne: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1</w:t>
            </w:r>
          </w:p>
        </w:tc>
        <w:tc>
          <w:tcPr>
            <w:tcW w:w="6739" w:type="dxa"/>
            <w:gridSpan w:val="2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w zakresie poznania potrzeb i kryteriów oceny parametrów dobrostanu (w tym praktyczne umiejętności określanie odstępstw od dobrostanu), metody monitoringu dobrostanu w warunkach terenowych (fermy, hodowle przyzagrodowe,  rzeźnie, azyle)</w:t>
            </w:r>
          </w:p>
        </w:tc>
        <w:tc>
          <w:tcPr>
            <w:tcW w:w="1313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>30 godzin</w:t>
            </w:r>
          </w:p>
        </w:tc>
      </w:tr>
      <w:tr w:rsidR="008D41CB" w:rsidRPr="00AE7751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2</w:t>
            </w:r>
          </w:p>
        </w:tc>
        <w:tc>
          <w:tcPr>
            <w:tcW w:w="6739" w:type="dxa"/>
            <w:gridSpan w:val="2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w zakresie diagnostyki laboratoryjnej dobrostanu (</w:t>
            </w:r>
            <w:proofErr w:type="spellStart"/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próbkobranie</w:t>
            </w:r>
            <w:proofErr w:type="spellEnd"/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i diagnostyka)</w:t>
            </w:r>
          </w:p>
        </w:tc>
        <w:tc>
          <w:tcPr>
            <w:tcW w:w="1313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>16 godzin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L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A26167">
              <w:rPr>
                <w:rStyle w:val="FontStyle11"/>
                <w:b/>
                <w:bCs/>
                <w:i w:val="0"/>
                <w:sz w:val="28"/>
                <w:szCs w:val="28"/>
                <w:lang w:val="pl-PL" w:eastAsia="pl-PL"/>
              </w:rPr>
              <w:t>Tematyka zagadnień praktycznych w ramach staży: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1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Badania etologiczne, kliniczne, rejestracja parametrów </w:t>
            </w:r>
            <w:proofErr w:type="spellStart"/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subklinicznych</w:t>
            </w:r>
            <w:proofErr w:type="spellEnd"/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i zmian stwierdzanych przy badaniu przyżyciowym i poubojowym, ocena makroskopowa tusz i produktów zwierzęcych przy ocenie retrospektywnej warunków spełnienia dobrostanu w trakcie chowu zwierząt</w:t>
            </w:r>
          </w:p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lang w:val="pl-PL"/>
              </w:rPr>
              <w:t>-dokumentowanie wyników kontroli  i inspekcji, bieżące zalecenia korekty parametrów dobrostanu dla hodowców i producentów drobiu, bydła i trzody chlewnej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2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>Poznanie laboratoryjnych metod diagnostycznych (określanie poziomu stresu, badania wykazujące reakcje układu odpornościowego zwierząt w warunkach łamania dobrostanu, badania antydopingowe, itp.).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AE775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A26167">
              <w:rPr>
                <w:rStyle w:val="FontStyle11"/>
                <w:i w:val="0"/>
                <w:lang w:val="pl-PL" w:eastAsia="pl-PL"/>
              </w:rPr>
              <w:t>3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A26167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sz w:val="24"/>
                <w:szCs w:val="24"/>
                <w:lang w:val="pl-PL" w:eastAsia="pl-PL"/>
              </w:rPr>
            </w:pP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Poznanie zasad zarządzania  </w:t>
            </w:r>
            <w:r w:rsidR="00966842" w:rsidRPr="00966842">
              <w:rPr>
                <w:rStyle w:val="FontStyle11"/>
                <w:i w:val="0"/>
                <w:sz w:val="24"/>
                <w:szCs w:val="24"/>
                <w:lang w:val="pl-PL" w:eastAsia="pl-PL"/>
              </w:rPr>
              <w:t>produkcją zwierzęcą</w:t>
            </w:r>
            <w:r w:rsidRPr="00A26167">
              <w:rPr>
                <w:rStyle w:val="FontStyle11"/>
                <w:i w:val="0"/>
                <w:sz w:val="24"/>
                <w:szCs w:val="24"/>
                <w:lang w:val="pl-PL" w:eastAsia="pl-PL"/>
              </w:rPr>
              <w:t xml:space="preserve"> uwzględniającej przestrzeganie zasad dobrostanu zwierząt, monitorowanie dobrostanu w poszczególnych technologiach chowu zwierząt</w:t>
            </w:r>
          </w:p>
        </w:tc>
      </w:tr>
      <w:tr w:rsidR="008D41CB" w:rsidRPr="00392B84" w:rsidTr="00E1623F">
        <w:tc>
          <w:tcPr>
            <w:tcW w:w="737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BE2FB0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M</w:t>
            </w:r>
          </w:p>
        </w:tc>
        <w:tc>
          <w:tcPr>
            <w:tcW w:w="8551" w:type="dxa"/>
            <w:gridSpan w:val="4"/>
            <w:shd w:val="clear" w:color="auto" w:fill="auto"/>
          </w:tcPr>
          <w:p w:rsidR="008D41CB" w:rsidRPr="00392A23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sz w:val="28"/>
                <w:szCs w:val="28"/>
                <w:lang w:val="pl-PL" w:eastAsia="pl-PL"/>
              </w:rPr>
            </w:pPr>
            <w:r w:rsidRPr="00392A23">
              <w:rPr>
                <w:rStyle w:val="FontStyle11"/>
                <w:b/>
                <w:bCs/>
                <w:sz w:val="28"/>
                <w:szCs w:val="28"/>
                <w:lang w:val="pl-PL" w:eastAsia="pl-PL"/>
              </w:rPr>
              <w:t>Zalecane piśmiennictwo: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>Kołacz R., Dobrzański Zb.; Higiena i dobrostan zwierząt, Wydawnictwo Uniwersytetu Przyrodniczego we Wrocławiu, Wydanie II, Wrocław, 2019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Kołacz R., </w:t>
            </w:r>
            <w:proofErr w:type="spellStart"/>
            <w:r w:rsidRPr="004E61B2">
              <w:rPr>
                <w:rStyle w:val="FontStyle11"/>
                <w:lang w:val="pl-PL" w:eastAsia="pl-PL"/>
              </w:rPr>
              <w:t>Bodak</w:t>
            </w:r>
            <w:proofErr w:type="spellEnd"/>
            <w:r w:rsidRPr="004E61B2">
              <w:rPr>
                <w:rStyle w:val="FontStyle11"/>
                <w:lang w:val="pl-PL" w:eastAsia="pl-PL"/>
              </w:rPr>
              <w:t xml:space="preserve"> E.,; Dobrostan zwierząt i kryteria jego oceny. Medycyna Wet. 1999,55,147-154 </w:t>
            </w:r>
            <w:r>
              <w:rPr>
                <w:rStyle w:val="FontStyle11"/>
                <w:lang w:val="pl-PL" w:eastAsia="pl-PL"/>
              </w:rPr>
              <w:t xml:space="preserve">  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7A66B3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proofErr w:type="spellStart"/>
            <w:r w:rsidRPr="004E61B2">
              <w:rPr>
                <w:rStyle w:val="FontStyle11"/>
                <w:lang w:val="pl-PL" w:eastAsia="pl-PL"/>
              </w:rPr>
              <w:t>Kuszlewicz</w:t>
            </w:r>
            <w:proofErr w:type="spellEnd"/>
            <w:r w:rsidRPr="004E61B2">
              <w:rPr>
                <w:rStyle w:val="FontStyle11"/>
                <w:lang w:val="pl-PL" w:eastAsia="pl-PL"/>
              </w:rPr>
              <w:t xml:space="preserve"> K.; Prawa zwierząt- Praktyczny poradnik; Wyd. Wolters Kluwer Polska sp. z o.o. , 2019 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274F1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Mroczkowski Sł.; </w:t>
            </w:r>
            <w:proofErr w:type="spellStart"/>
            <w:r w:rsidRPr="004E61B2">
              <w:rPr>
                <w:rStyle w:val="FontStyle11"/>
                <w:lang w:val="pl-PL" w:eastAsia="pl-PL"/>
              </w:rPr>
              <w:t>Frieske</w:t>
            </w:r>
            <w:proofErr w:type="spellEnd"/>
            <w:r w:rsidRPr="004E61B2">
              <w:rPr>
                <w:rStyle w:val="FontStyle11"/>
                <w:lang w:val="pl-PL" w:eastAsia="pl-PL"/>
              </w:rPr>
              <w:t xml:space="preserve"> A.; Prawna ochrona zwierząt gospodarskich, Wydawnictwo UTP , Bydgoszcz, 2015</w:t>
            </w:r>
          </w:p>
        </w:tc>
      </w:tr>
      <w:tr w:rsidR="008D41CB" w:rsidRPr="00244BC8" w:rsidTr="00E1623F">
        <w:tc>
          <w:tcPr>
            <w:tcW w:w="737" w:type="dxa"/>
            <w:shd w:val="clear" w:color="auto" w:fill="auto"/>
          </w:tcPr>
          <w:p w:rsidR="008D41CB" w:rsidRPr="0082299A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en-AU" w:eastAsia="pl-PL"/>
              </w:rPr>
            </w:pPr>
            <w:r w:rsidRPr="004E61B2">
              <w:rPr>
                <w:rStyle w:val="FontStyle11"/>
                <w:lang w:val="en-AU" w:eastAsia="pl-PL"/>
              </w:rPr>
              <w:t>Duncan I.J.H.; Science-</w:t>
            </w:r>
            <w:proofErr w:type="spellStart"/>
            <w:r w:rsidRPr="004E61B2">
              <w:rPr>
                <w:rStyle w:val="FontStyle11"/>
                <w:lang w:val="en-AU" w:eastAsia="pl-PL"/>
              </w:rPr>
              <w:t>bassed</w:t>
            </w:r>
            <w:proofErr w:type="spellEnd"/>
            <w:r w:rsidRPr="004E61B2">
              <w:rPr>
                <w:rStyle w:val="FontStyle11"/>
                <w:lang w:val="en-AU" w:eastAsia="pl-PL"/>
              </w:rPr>
              <w:t xml:space="preserve"> assessment of animal welfare : farm animals. Rev. sci. tech. Off.int. Epiz.2005,24,483-492 </w:t>
            </w:r>
          </w:p>
        </w:tc>
      </w:tr>
      <w:tr w:rsidR="008D41CB" w:rsidRPr="00315929" w:rsidTr="00E1623F">
        <w:tc>
          <w:tcPr>
            <w:tcW w:w="737" w:type="dxa"/>
            <w:shd w:val="clear" w:color="auto" w:fill="auto"/>
          </w:tcPr>
          <w:p w:rsidR="008D41CB" w:rsidRPr="00244BC8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en-AU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en-AU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Kaleta T. ; Zachowania stereotypowe –charakterystyka i rola w dobrostanie zwierząt. Życie Wet. 2003,78,266-270 </w:t>
            </w:r>
          </w:p>
        </w:tc>
      </w:tr>
      <w:tr w:rsidR="008D41CB" w:rsidRPr="00F07FFA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Florek M.; Dobrostan bydła w kontekście metod uboju. Medycyna Wet. 70 (5), 2014 </w:t>
            </w:r>
          </w:p>
        </w:tc>
      </w:tr>
      <w:tr w:rsidR="008D41CB" w:rsidRPr="00F07FFA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Szymborski J.; Uwagi do Rozporządzenia Rady Unii Europejskiej w sprawie ochrony zwierząt podczas ich uśmiercania. Życie Weterynaryjne , 86 (5), 353 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>Grela E.R.; Behawioralne następstwa nieprawidłowego żywienia zwierząt. Życie Weterynaryjne, 91 (02)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widowControl/>
              <w:autoSpaceDE/>
              <w:autoSpaceDN/>
              <w:adjustRightInd/>
              <w:rPr>
                <w:rStyle w:val="FontStyle11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Truszczyński M., Kołacz R.; Poszerzenie zakresu działalności OIE o problematykę bezpieczeństwa żywności i dobrostanu zwierząt rzeźnych. Medycyna Wet. 65 (11), 731-734  </w:t>
            </w:r>
          </w:p>
        </w:tc>
      </w:tr>
      <w:tr w:rsidR="008D41CB" w:rsidRPr="00271F71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widowControl/>
              <w:autoSpaceDE/>
              <w:autoSpaceDN/>
              <w:adjustRightInd/>
              <w:rPr>
                <w:rStyle w:val="FontStyle11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Tomczyk G.; Zasady zachowania dobrostanu drobiu podczas uboju. Materiały szkoleniowe, </w:t>
            </w:r>
            <w:proofErr w:type="spellStart"/>
            <w:r w:rsidRPr="004E61B2">
              <w:rPr>
                <w:rStyle w:val="FontStyle11"/>
                <w:lang w:val="pl-PL" w:eastAsia="pl-PL"/>
              </w:rPr>
              <w:t>Avicons</w:t>
            </w:r>
            <w:proofErr w:type="spellEnd"/>
            <w:r w:rsidRPr="004E61B2">
              <w:rPr>
                <w:rStyle w:val="FontStyle11"/>
                <w:lang w:val="pl-PL" w:eastAsia="pl-PL"/>
              </w:rPr>
              <w:t xml:space="preserve">, Warszawa 2018 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Bednarek D.; Dobrostan bydła w aspekcie optymalnych warunków żywienia i utrzymania zwierząt oraz ich opieki weterynaryjnej. Lecznica dużych zwierząt. 2 (45) 2017 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861671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widowControl/>
              <w:autoSpaceDE/>
              <w:autoSpaceDN/>
              <w:adjustRightInd/>
              <w:rPr>
                <w:rStyle w:val="FontStyle11"/>
                <w:bCs/>
                <w:iCs w:val="0"/>
                <w:lang w:val="pl-PL"/>
              </w:rPr>
            </w:pPr>
            <w:r w:rsidRPr="004E61B2">
              <w:rPr>
                <w:rStyle w:val="FontStyle11"/>
                <w:lang w:val="pl-PL" w:eastAsia="pl-PL"/>
              </w:rPr>
              <w:t xml:space="preserve">Nawrocki L.; Technika a dobrostan bydła. Wyd. Politechnika Opolska, Opole , 2009 </w:t>
            </w:r>
          </w:p>
        </w:tc>
      </w:tr>
      <w:tr w:rsidR="008D41CB" w:rsidRPr="00BE212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widowControl/>
              <w:autoSpaceDE/>
              <w:autoSpaceDN/>
              <w:adjustRightInd/>
              <w:rPr>
                <w:rStyle w:val="FontStyle11"/>
                <w:bCs/>
                <w:iCs w:val="0"/>
                <w:lang w:val="pl-PL"/>
              </w:rPr>
            </w:pPr>
            <w:r w:rsidRPr="004E61B2">
              <w:rPr>
                <w:bCs/>
                <w:i/>
                <w:lang w:val="pl-PL"/>
              </w:rPr>
              <w:t>Kodeks</w:t>
            </w:r>
            <w:r>
              <w:rPr>
                <w:bCs/>
                <w:i/>
                <w:lang w:val="pl-PL"/>
              </w:rPr>
              <w:t xml:space="preserve"> postępowania administracyjnego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4E61B2">
              <w:rPr>
                <w:bCs/>
                <w:i/>
                <w:lang w:val="pl-PL"/>
              </w:rPr>
              <w:t>Piśmiennictwo z zakresu diagnostyki i zwalczania chorób zakaźnych zwierząt</w:t>
            </w:r>
          </w:p>
        </w:tc>
      </w:tr>
      <w:tr w:rsidR="008D41CB" w:rsidRPr="00F16A97" w:rsidTr="00E1623F">
        <w:tc>
          <w:tcPr>
            <w:tcW w:w="73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bCs/>
                <w:i w:val="0"/>
                <w:iCs w:val="0"/>
                <w:lang w:val="pl-PL" w:eastAsia="pl-PL"/>
              </w:rPr>
            </w:pPr>
          </w:p>
        </w:tc>
        <w:tc>
          <w:tcPr>
            <w:tcW w:w="499" w:type="dxa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</w:p>
        </w:tc>
        <w:tc>
          <w:tcPr>
            <w:tcW w:w="8052" w:type="dxa"/>
            <w:gridSpan w:val="3"/>
            <w:shd w:val="clear" w:color="auto" w:fill="auto"/>
          </w:tcPr>
          <w:p w:rsidR="008D41CB" w:rsidRPr="004E61B2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lang w:val="pl-PL" w:eastAsia="pl-PL"/>
              </w:rPr>
            </w:pPr>
            <w:r w:rsidRPr="004E61B2">
              <w:rPr>
                <w:bCs/>
                <w:i/>
                <w:lang w:val="pl-PL"/>
              </w:rPr>
              <w:t>Prawo weterynaryjne (ustawy i rozporządzenia prawo krajowe i UE, Instrukcje GLW)</w:t>
            </w:r>
          </w:p>
        </w:tc>
      </w:tr>
    </w:tbl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lang w:val="pl-PL" w:eastAsia="pl-PL"/>
        </w:rPr>
      </w:pPr>
    </w:p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lang w:val="pl-PL" w:eastAsia="pl-PL"/>
        </w:rPr>
      </w:pPr>
    </w:p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lang w:val="pl-PL" w:eastAsia="pl-PL"/>
        </w:rPr>
      </w:pPr>
    </w:p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lang w:val="pl-PL" w:eastAsia="pl-PL"/>
        </w:rPr>
      </w:pPr>
    </w:p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b/>
          <w:bCs/>
          <w:i w:val="0"/>
          <w:iCs w:val="0"/>
          <w:lang w:val="pl-PL" w:eastAsia="pl-PL"/>
        </w:rPr>
      </w:pPr>
    </w:p>
    <w:p w:rsidR="008D41CB" w:rsidRPr="004E61B2" w:rsidRDefault="008D41CB" w:rsidP="008D41CB">
      <w:pPr>
        <w:pStyle w:val="Style2"/>
        <w:widowControl/>
        <w:spacing w:before="29" w:line="240" w:lineRule="auto"/>
        <w:rPr>
          <w:rStyle w:val="FontStyle11"/>
          <w:b/>
          <w:lang w:val="pl-PL" w:eastAsia="pl-PL"/>
        </w:rPr>
      </w:pPr>
    </w:p>
    <w:p w:rsidR="008D41CB" w:rsidRPr="004E61B2" w:rsidRDefault="008D41CB" w:rsidP="008D41CB">
      <w:pPr>
        <w:pStyle w:val="Style2"/>
        <w:widowControl/>
        <w:spacing w:before="29" w:line="240" w:lineRule="auto"/>
        <w:rPr>
          <w:rStyle w:val="FontStyle11"/>
          <w:b/>
          <w:i w:val="0"/>
          <w:iCs w:val="0"/>
          <w:lang w:val="pl-PL" w:eastAsia="pl-PL"/>
        </w:rPr>
      </w:pPr>
      <w:r w:rsidRPr="004E61B2">
        <w:rPr>
          <w:rStyle w:val="FontStyle11"/>
          <w:b/>
          <w:lang w:val="pl-PL" w:eastAsia="pl-PL"/>
        </w:rPr>
        <w:t>Zestawienie godzinowe</w:t>
      </w:r>
      <w:r>
        <w:rPr>
          <w:rStyle w:val="FontStyle11"/>
          <w:b/>
          <w:lang w:val="pl-PL" w:eastAsia="pl-PL"/>
        </w:rPr>
        <w:t>:</w:t>
      </w:r>
    </w:p>
    <w:p w:rsidR="008D41CB" w:rsidRPr="00392B84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</w:tblGrid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Dział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Wykłady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Ćwiczenia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0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0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0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F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2</w:t>
            </w:r>
            <w:r>
              <w:rPr>
                <w:rStyle w:val="FontStyle11"/>
                <w:lang w:val="pl-PL" w:eastAsia="pl-PL"/>
              </w:rPr>
              <w:t>2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12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2</w:t>
            </w:r>
            <w:r>
              <w:rPr>
                <w:rStyle w:val="FontStyle11"/>
                <w:lang w:val="pl-PL" w:eastAsia="pl-P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</w:t>
            </w:r>
          </w:p>
        </w:tc>
      </w:tr>
      <w:tr w:rsidR="008D41CB" w:rsidRPr="002163BA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0</w:t>
            </w:r>
          </w:p>
        </w:tc>
      </w:tr>
      <w:tr w:rsidR="008D41CB" w:rsidRPr="00392B84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J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</w:t>
            </w:r>
          </w:p>
        </w:tc>
      </w:tr>
      <w:tr w:rsidR="008D41CB" w:rsidRPr="00392B84" w:rsidTr="00E1623F">
        <w:tc>
          <w:tcPr>
            <w:tcW w:w="1101" w:type="dxa"/>
            <w:shd w:val="clear" w:color="auto" w:fill="auto"/>
          </w:tcPr>
          <w:p w:rsidR="008D41CB" w:rsidRPr="00BE2FB0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b/>
                <w:i w:val="0"/>
                <w:iCs w:val="0"/>
                <w:lang w:val="pl-PL" w:eastAsia="pl-PL"/>
              </w:rPr>
            </w:pPr>
            <w:r w:rsidRPr="00BE2FB0">
              <w:rPr>
                <w:rStyle w:val="FontStyle11"/>
                <w:b/>
                <w:lang w:val="pl-PL" w:eastAsia="pl-PL"/>
              </w:rPr>
              <w:t>K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30 (staż)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16 (staż)</w:t>
            </w:r>
          </w:p>
        </w:tc>
      </w:tr>
      <w:tr w:rsidR="008D41CB" w:rsidRPr="00392B84" w:rsidTr="00E1623F">
        <w:tc>
          <w:tcPr>
            <w:tcW w:w="1101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rPr>
                <w:rStyle w:val="FontStyle11"/>
                <w:i w:val="0"/>
                <w:iCs w:val="0"/>
                <w:lang w:val="pl-PL" w:eastAsia="pl-PL"/>
              </w:rPr>
            </w:pPr>
            <w:r w:rsidRPr="00392B84">
              <w:rPr>
                <w:rStyle w:val="FontStyle11"/>
                <w:lang w:val="pl-PL"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252</w:t>
            </w:r>
          </w:p>
        </w:tc>
        <w:tc>
          <w:tcPr>
            <w:tcW w:w="1418" w:type="dxa"/>
            <w:shd w:val="clear" w:color="auto" w:fill="auto"/>
          </w:tcPr>
          <w:p w:rsidR="008D41CB" w:rsidRPr="00392B84" w:rsidRDefault="008D41CB" w:rsidP="00E1623F">
            <w:pPr>
              <w:pStyle w:val="Style2"/>
              <w:widowControl/>
              <w:spacing w:before="29" w:line="240" w:lineRule="auto"/>
              <w:jc w:val="center"/>
              <w:rPr>
                <w:rStyle w:val="FontStyle11"/>
                <w:i w:val="0"/>
                <w:iCs w:val="0"/>
                <w:lang w:val="pl-PL" w:eastAsia="pl-PL"/>
              </w:rPr>
            </w:pPr>
            <w:r>
              <w:rPr>
                <w:rStyle w:val="FontStyle11"/>
                <w:lang w:val="pl-PL" w:eastAsia="pl-PL"/>
              </w:rPr>
              <w:t>40</w:t>
            </w:r>
          </w:p>
        </w:tc>
      </w:tr>
    </w:tbl>
    <w:p w:rsidR="008D41CB" w:rsidRDefault="008D41CB" w:rsidP="008D41CB">
      <w:pPr>
        <w:pStyle w:val="Style2"/>
        <w:widowControl/>
        <w:spacing w:before="29" w:line="240" w:lineRule="auto"/>
        <w:rPr>
          <w:rStyle w:val="FontStyle11"/>
          <w:i w:val="0"/>
          <w:iCs w:val="0"/>
          <w:lang w:val="pl-PL" w:eastAsia="pl-PL"/>
        </w:rPr>
      </w:pPr>
    </w:p>
    <w:p w:rsidR="00C53AC2" w:rsidRDefault="00C53AC2"/>
    <w:sectPr w:rsidR="00C5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1183"/>
    <w:multiLevelType w:val="hybridMultilevel"/>
    <w:tmpl w:val="70445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6A6"/>
    <w:multiLevelType w:val="hybridMultilevel"/>
    <w:tmpl w:val="659C9B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956"/>
    <w:multiLevelType w:val="hybridMultilevel"/>
    <w:tmpl w:val="BF968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352"/>
    <w:multiLevelType w:val="hybridMultilevel"/>
    <w:tmpl w:val="B3764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7F60"/>
    <w:multiLevelType w:val="hybridMultilevel"/>
    <w:tmpl w:val="9760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CB"/>
    <w:rsid w:val="001A77B0"/>
    <w:rsid w:val="003E6CA3"/>
    <w:rsid w:val="004E66F5"/>
    <w:rsid w:val="004F6EDA"/>
    <w:rsid w:val="0060663E"/>
    <w:rsid w:val="00824EF0"/>
    <w:rsid w:val="008D41CB"/>
    <w:rsid w:val="008F01EC"/>
    <w:rsid w:val="00966842"/>
    <w:rsid w:val="00A26167"/>
    <w:rsid w:val="00C53AC2"/>
    <w:rsid w:val="00C959FA"/>
    <w:rsid w:val="00E1623F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4B9"/>
  <w15:docId w15:val="{13E217D7-B206-451E-B48D-4EDEC48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8D41C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41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">
    <w:name w:val="Style2"/>
    <w:basedOn w:val="Normalny"/>
    <w:uiPriority w:val="99"/>
    <w:rsid w:val="008D41CB"/>
    <w:pPr>
      <w:spacing w:line="1013" w:lineRule="exact"/>
    </w:pPr>
  </w:style>
  <w:style w:type="character" w:customStyle="1" w:styleId="FontStyle11">
    <w:name w:val="Font Style11"/>
    <w:uiPriority w:val="99"/>
    <w:rsid w:val="008D41C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ipercze">
    <w:name w:val="Hyperlink"/>
    <w:uiPriority w:val="99"/>
    <w:rsid w:val="008D41CB"/>
    <w:rPr>
      <w:rFonts w:cs="Times New Roman"/>
      <w:color w:val="000080"/>
      <w:u w:val="single"/>
    </w:rPr>
  </w:style>
  <w:style w:type="paragraph" w:styleId="Bezodstpw">
    <w:name w:val="No Spacing"/>
    <w:uiPriority w:val="1"/>
    <w:qFormat/>
    <w:rsid w:val="008D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link w:val="PodtytuZnak"/>
    <w:qFormat/>
    <w:rsid w:val="008D41CB"/>
    <w:pPr>
      <w:widowControl/>
      <w:autoSpaceDE/>
      <w:autoSpaceDN/>
      <w:adjustRightInd/>
      <w:spacing w:line="360" w:lineRule="auto"/>
      <w:jc w:val="center"/>
    </w:pPr>
    <w:rPr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D41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41CB"/>
    <w:pPr>
      <w:widowControl/>
      <w:autoSpaceDE/>
      <w:autoSpaceDN/>
      <w:adjustRightInd/>
      <w:ind w:left="720"/>
      <w:contextualSpacing/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mczyk@piwet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Tomczyk</dc:creator>
  <cp:lastModifiedBy>Karolina Radzikowska</cp:lastModifiedBy>
  <cp:revision>4</cp:revision>
  <cp:lastPrinted>2021-06-28T14:02:00Z</cp:lastPrinted>
  <dcterms:created xsi:type="dcterms:W3CDTF">2021-06-30T10:30:00Z</dcterms:created>
  <dcterms:modified xsi:type="dcterms:W3CDTF">2021-10-27T10:52:00Z</dcterms:modified>
</cp:coreProperties>
</file>