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ED" w:rsidRPr="001561ED" w:rsidRDefault="001561ED" w:rsidP="001561ED">
      <w:pPr>
        <w:keepNext/>
        <w:spacing w:before="72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l-PL"/>
        </w:rPr>
      </w:pPr>
      <w:bookmarkStart w:id="0" w:name="_GoBack"/>
      <w:bookmarkEnd w:id="0"/>
      <w:r w:rsidRPr="001561ED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l-PL"/>
        </w:rPr>
        <w:t>Veterinary Specialization Commission of </w:t>
      </w:r>
      <w:smartTag w:uri="urn:schemas-microsoft-com:office:smarttags" w:element="place">
        <w:smartTag w:uri="urn:schemas-microsoft-com:office:smarttags" w:element="country-region">
          <w:r w:rsidRPr="001561ED">
            <w:rPr>
              <w:rFonts w:ascii="Times New Roman" w:eastAsia="Times New Roman" w:hAnsi="Times New Roman" w:cs="Times New Roman"/>
              <w:b/>
              <w:bCs/>
              <w:sz w:val="44"/>
              <w:szCs w:val="44"/>
              <w:lang w:val="en-US" w:eastAsia="pl-PL"/>
            </w:rPr>
            <w:t>Poland</w:t>
          </w:r>
        </w:smartTag>
      </w:smartTag>
    </w:p>
    <w:p w:rsidR="001561ED" w:rsidRPr="001561ED" w:rsidRDefault="001561ED" w:rsidP="001561ED">
      <w:pPr>
        <w:keepNext/>
        <w:spacing w:before="72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l-PL"/>
        </w:rPr>
        <w:t>Specialization No. 7</w:t>
      </w:r>
    </w:p>
    <w:p w:rsidR="001561ED" w:rsidRPr="001561ED" w:rsidRDefault="001561ED" w:rsidP="001561ED">
      <w:pPr>
        <w:keepNext/>
        <w:spacing w:before="72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pl-PL"/>
        </w:rPr>
        <w:t>Field of specialization: Laboratory Animal Medicine</w:t>
      </w: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National Head of Laboratory Animal Medicine Specialization: prof. dr hab. Józef Szarek</w:t>
      </w: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Chair of Pathophysiology, Forensic Veterinary Medicine and Administration, Faculty of Veterinary Medicine, </w:t>
      </w:r>
      <w:smartTag w:uri="urn:schemas-microsoft-com:office:smarttags" w:element="PlaceType">
        <w:smartTag w:uri="urn:schemas-microsoft-com:office:smarttags" w:element="City">
          <w:r w:rsidRPr="001561ED">
            <w:rPr>
              <w:rFonts w:ascii="Times New Roman" w:eastAsia="Times New Roman" w:hAnsi="Times New Roman" w:cs="Times New Roman"/>
              <w:sz w:val="28"/>
              <w:szCs w:val="28"/>
              <w:lang w:val="en-US" w:eastAsia="pl-PL"/>
            </w:rPr>
            <w:t>University</w:t>
          </w:r>
        </w:smartTag>
      </w:smartTag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of </w:t>
      </w:r>
      <w:smartTag w:uri="urn:schemas-microsoft-com:office:smarttags" w:element="PlaceName">
        <w:smartTag w:uri="urn:schemas-microsoft-com:office:smarttags" w:element="City">
          <w:r w:rsidRPr="001561ED">
            <w:rPr>
              <w:rFonts w:ascii="Times New Roman" w:eastAsia="Times New Roman" w:hAnsi="Times New Roman" w:cs="Times New Roman"/>
              <w:sz w:val="28"/>
              <w:szCs w:val="28"/>
              <w:lang w:val="en-US" w:eastAsia="pl-PL"/>
            </w:rPr>
            <w:t>Warmia</w:t>
          </w:r>
        </w:smartTag>
      </w:smartTag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and Mazury in </w:t>
      </w:r>
      <w:smartTag w:uri="urn:schemas-microsoft-com:office:smarttags" w:element="place">
        <w:smartTag w:uri="urn:schemas-microsoft-com:office:smarttags" w:element="City">
          <w:r w:rsidRPr="001561ED">
            <w:rPr>
              <w:rFonts w:ascii="Times New Roman" w:eastAsia="Times New Roman" w:hAnsi="Times New Roman" w:cs="Times New Roman"/>
              <w:sz w:val="28"/>
              <w:szCs w:val="28"/>
              <w:lang w:val="en-US" w:eastAsia="pl-PL"/>
            </w:rPr>
            <w:t>Olsztyn</w:t>
          </w:r>
        </w:smartTag>
      </w:smartTag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ul. </w:t>
      </w:r>
      <w:r w:rsidRPr="001561ED">
        <w:rPr>
          <w:rFonts w:ascii="Times New Roman" w:eastAsia="Times New Roman" w:hAnsi="Times New Roman" w:cs="Times New Roman"/>
          <w:sz w:val="28"/>
          <w:szCs w:val="28"/>
          <w:lang w:eastAsia="pl-PL"/>
        </w:rPr>
        <w:t>Oczapowskiego 13, 10-719 Olsztyn, Poland</w:t>
      </w: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Tel./fax: 89 5233252, mobile phone: 604 341 243, e-mail: </w:t>
      </w:r>
      <w:hyperlink r:id="rId7" w:history="1">
        <w:r w:rsidRPr="001561E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Szarek@uwm.edu.pl</w:t>
        </w:r>
      </w:hyperlink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Specialization training lasts 4 terms (two years);</w:t>
      </w: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Number of hours </w:t>
      </w:r>
    </w:p>
    <w:p w:rsidR="001561ED" w:rsidRPr="001561ED" w:rsidRDefault="001561ED" w:rsidP="001561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lectures: 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 xml:space="preserve">at least 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49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</w:p>
    <w:p w:rsidR="001561ED" w:rsidRPr="001561ED" w:rsidRDefault="001561ED" w:rsidP="001561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seminars: 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>at least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 xml:space="preserve">  7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5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</w:p>
    <w:p w:rsidR="001561ED" w:rsidRPr="001561ED" w:rsidRDefault="001561ED" w:rsidP="001561ED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practice: 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>at least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53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</w:p>
    <w:p w:rsidR="001561ED" w:rsidRPr="001561ED" w:rsidRDefault="001561ED" w:rsidP="00156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Total: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77</w:t>
      </w:r>
      <w:r w:rsidRPr="001561ED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Framework programme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1. Legal and ethical bases of specialization and the profession of veterinarian. 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6 issues (1 –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7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) – 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32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h. 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2. Health, biology, rearing and breeding of laboratory animals. 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13 issues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8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– 19) – 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48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h.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3. Health and safety of laboratory animals.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10 issues (20 – 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30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) –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78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h.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4. Conducting treatments on laboratory animals. 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5 issues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31 -36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) – 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53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h.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5. Planning and organization as well as statistics and documentation in research experiments.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9 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issues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37 -45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) – 5</w:t>
      </w:r>
      <w:r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>6</w:t>
      </w:r>
      <w:r w:rsidRPr="001561ED"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  <w:t xml:space="preserve"> h.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pl-PL"/>
        </w:rPr>
      </w:pP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 xml:space="preserve">Total: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>46 issues – 277</w:t>
      </w:r>
      <w:r w:rsidRPr="001561E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  <w:t xml:space="preserve"> hours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</w:pPr>
    </w:p>
    <w:p w:rsidR="001561ED" w:rsidRPr="001561ED" w:rsidRDefault="001561ED" w:rsidP="001561ED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pl-PL"/>
        </w:rPr>
      </w:pPr>
      <w:r w:rsidRPr="001561E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Detailed programme</w:t>
      </w:r>
    </w:p>
    <w:p w:rsidR="001561ED" w:rsidRPr="001561ED" w:rsidRDefault="001561ED" w:rsidP="00156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449"/>
        <w:gridCol w:w="1080"/>
        <w:gridCol w:w="1080"/>
        <w:gridCol w:w="1186"/>
      </w:tblGrid>
      <w:tr w:rsidR="001561ED" w:rsidRPr="001561ED" w:rsidTr="00E621A0">
        <w:trPr>
          <w:cantSplit/>
        </w:trPr>
        <w:tc>
          <w:tcPr>
            <w:tcW w:w="699" w:type="dxa"/>
            <w:vMerge w:val="restart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No.</w:t>
            </w:r>
          </w:p>
        </w:tc>
        <w:tc>
          <w:tcPr>
            <w:tcW w:w="4449" w:type="dxa"/>
            <w:vMerge w:val="restart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Subjects</w:t>
            </w:r>
          </w:p>
        </w:tc>
        <w:tc>
          <w:tcPr>
            <w:tcW w:w="3346" w:type="dxa"/>
            <w:gridSpan w:val="3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Number of hours</w:t>
            </w:r>
          </w:p>
        </w:tc>
      </w:tr>
      <w:tr w:rsidR="001561ED" w:rsidRPr="001561ED" w:rsidTr="00E621A0">
        <w:trPr>
          <w:cantSplit/>
        </w:trPr>
        <w:tc>
          <w:tcPr>
            <w:tcW w:w="699" w:type="dxa"/>
            <w:vMerge/>
            <w:vAlign w:val="center"/>
          </w:tcPr>
          <w:p w:rsidR="001561ED" w:rsidRPr="001561ED" w:rsidRDefault="001561ED" w:rsidP="0015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</w:tc>
        <w:tc>
          <w:tcPr>
            <w:tcW w:w="4449" w:type="dxa"/>
            <w:vMerge/>
            <w:vAlign w:val="center"/>
          </w:tcPr>
          <w:p w:rsidR="001561ED" w:rsidRPr="001561ED" w:rsidRDefault="001561ED" w:rsidP="0015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lectures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semi-nars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practices</w:t>
            </w:r>
          </w:p>
        </w:tc>
      </w:tr>
      <w:tr w:rsidR="001561ED" w:rsidRPr="001561ED" w:rsidTr="00E621A0">
        <w:trPr>
          <w:trHeight w:val="600"/>
        </w:trPr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Legal issues of specialization and of performing the profession of veterinarian.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5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345"/>
        </w:trPr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Experiments conducted on animals in the historical and legal perspective – an animal as a model in a scientific research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, 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applicable regulations with control of breeders 'and users' activities and penalties.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840"/>
        </w:trPr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Legal protection of laboratory animals in breeding and experiment.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960"/>
        </w:trPr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5E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Ethical aspects of the use of laboratory animals</w:t>
            </w:r>
            <w:r w:rsidR="005E1D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, </w:t>
            </w:r>
            <w:r w:rsidR="005E1D84" w:rsidRPr="005E1D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including ethical principles regarding the relationship between humans and animals and the value of animal life.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Models of argumentation.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5E1D84">
        <w:trPr>
          <w:trHeight w:val="720"/>
        </w:trPr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5.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5E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Occupational</w:t>
            </w:r>
            <w:r w:rsidR="005E1D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,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civil</w:t>
            </w:r>
            <w:r w:rsidR="005E1D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and criminal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responsibility of veterinarian.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5E1D84" w:rsidRPr="005E1D84" w:rsidTr="00E621A0">
        <w:trPr>
          <w:trHeight w:val="229"/>
        </w:trPr>
        <w:tc>
          <w:tcPr>
            <w:tcW w:w="699" w:type="dxa"/>
            <w:vAlign w:val="center"/>
          </w:tcPr>
          <w:p w:rsidR="005E1D84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6.</w:t>
            </w:r>
          </w:p>
        </w:tc>
        <w:tc>
          <w:tcPr>
            <w:tcW w:w="4449" w:type="dxa"/>
            <w:vAlign w:val="center"/>
          </w:tcPr>
          <w:p w:rsidR="005E1D84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5E1D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The rules of veterinary ethics and deontology</w:t>
            </w:r>
          </w:p>
        </w:tc>
        <w:tc>
          <w:tcPr>
            <w:tcW w:w="1080" w:type="dxa"/>
            <w:vAlign w:val="center"/>
          </w:tcPr>
          <w:p w:rsidR="005E1D84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5E1D84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186" w:type="dxa"/>
            <w:vAlign w:val="center"/>
          </w:tcPr>
          <w:p w:rsidR="005E1D84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960"/>
        </w:trPr>
        <w:tc>
          <w:tcPr>
            <w:tcW w:w="699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7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Veterinarian as an expert witness in judicial proceedings.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570"/>
        </w:trPr>
        <w:tc>
          <w:tcPr>
            <w:tcW w:w="699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8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Welfare of laboratory animals. The 3R principle (refining, reducing, replacing).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435"/>
        </w:trPr>
        <w:tc>
          <w:tcPr>
            <w:tcW w:w="699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9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5E1D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Designing and servicing of animal houses, hygiene rules.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rPr>
          <w:trHeight w:val="450"/>
        </w:trPr>
        <w:tc>
          <w:tcPr>
            <w:tcW w:w="699" w:type="dxa"/>
            <w:vAlign w:val="center"/>
          </w:tcPr>
          <w:p w:rsidR="001561ED" w:rsidRPr="001561ED" w:rsidRDefault="005E1D84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10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A418E1" w:rsidP="00A4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The zoohygienic conditions, taking into </w:t>
            </w:r>
            <w:r w:rsidRP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account standards for the maintenance of laboratory animals and species biology. Daily care of animals.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561ED" w:rsidRPr="001561ED" w:rsidRDefault="00A418E1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A418E1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Health and hygiene of animals intended for use or used in procedures.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Laboratory animals before an experiment and in a research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- </w:t>
            </w:r>
            <w:r w:rsidR="00A418E1" w:rsidRP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preparing animals for procedures and handling them.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621A0">
        <w:trPr>
          <w:trHeight w:val="675"/>
        </w:trPr>
        <w:tc>
          <w:tcPr>
            <w:tcW w:w="69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Selected issues of anatomy and physiology of laboratory animals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, </w:t>
            </w:r>
            <w:r w:rsidR="00A418E1" w:rsidRP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including the behavior of animals with recognition of signs of distress, pain and suffering characteristic of the species.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rPr>
          <w:trHeight w:val="675"/>
        </w:trPr>
        <w:tc>
          <w:tcPr>
            <w:tcW w:w="69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Taxonomy of amphibians and reptiles and physiology of their gastrointestinal, respiratory and reproductive systems.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A4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5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Methods of breeding (conventional, SPF, gnotobionts)</w:t>
            </w:r>
            <w:r w:rsidR="00A418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, including genetics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Transgenic animals.</w:t>
            </w:r>
          </w:p>
        </w:tc>
        <w:tc>
          <w:tcPr>
            <w:tcW w:w="1080" w:type="dxa"/>
            <w:vAlign w:val="center"/>
          </w:tcPr>
          <w:p w:rsidR="001561ED" w:rsidRPr="001561ED" w:rsidRDefault="00A418E1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C9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Feeding of laboratory animals.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C9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7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Selected issues of embryology of laboratory animals.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C9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8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C909FA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Immunology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of laboratory animals.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19.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The immunological system and defense mechanisms of amphibians and reptiles.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20.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Deficiency-induced diseases.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21.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Diseases of laboratory animals induced by biological factors.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r w:rsidR="00C909FA" w:rsidRP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Safety rules for working with animals.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C9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0</w:t>
            </w:r>
          </w:p>
        </w:tc>
        <w:tc>
          <w:tcPr>
            <w:tcW w:w="1080" w:type="dxa"/>
            <w:vAlign w:val="center"/>
          </w:tcPr>
          <w:p w:rsidR="001561ED" w:rsidRPr="001561ED" w:rsidRDefault="00C909F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22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C90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Bacterial, viral, mycotic and parasitic diseases of amphibians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,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reptiles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a</w:t>
            </w:r>
            <w:r w:rsidR="00C909FA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nd</w:t>
            </w:r>
            <w:r w:rsidR="00C90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fish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5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23.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Tumours of laboratory animals.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24.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Selected issues of clinical pathology.</w:t>
            </w:r>
          </w:p>
        </w:tc>
        <w:tc>
          <w:tcPr>
            <w:tcW w:w="1080" w:type="dxa"/>
            <w:vAlign w:val="center"/>
          </w:tcPr>
          <w:p w:rsidR="001561ED" w:rsidRPr="001561ED" w:rsidRDefault="00C909F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</w:p>
        </w:tc>
        <w:tc>
          <w:tcPr>
            <w:tcW w:w="1080" w:type="dxa"/>
            <w:vAlign w:val="center"/>
          </w:tcPr>
          <w:p w:rsidR="001561ED" w:rsidRPr="001561ED" w:rsidRDefault="00C909F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186" w:type="dxa"/>
            <w:vAlign w:val="center"/>
          </w:tcPr>
          <w:p w:rsidR="001561ED" w:rsidRPr="001561ED" w:rsidRDefault="00C909F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25.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Zoonoses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r w:rsidR="000722CB" w:rsidRP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with safety rules for working with animals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1080" w:type="dxa"/>
            <w:vAlign w:val="center"/>
          </w:tcPr>
          <w:p w:rsidR="001561ED" w:rsidRPr="001561ED" w:rsidRDefault="00C909F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0722CB">
        <w:trPr>
          <w:trHeight w:val="742"/>
        </w:trPr>
        <w:tc>
          <w:tcPr>
            <w:tcW w:w="69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26.</w:t>
            </w:r>
          </w:p>
        </w:tc>
        <w:tc>
          <w:tcPr>
            <w:tcW w:w="4449" w:type="dxa"/>
            <w:vAlign w:val="center"/>
          </w:tcPr>
          <w:p w:rsidR="000722CB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Laboratory diagnostics of viral, bacterial and parasitic infections. </w:t>
            </w:r>
          </w:p>
        </w:tc>
        <w:tc>
          <w:tcPr>
            <w:tcW w:w="1080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080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0722CB" w:rsidRPr="001561ED" w:rsidTr="00E621A0">
        <w:trPr>
          <w:trHeight w:val="237"/>
        </w:trPr>
        <w:tc>
          <w:tcPr>
            <w:tcW w:w="699" w:type="dxa"/>
            <w:vAlign w:val="center"/>
          </w:tcPr>
          <w:p w:rsidR="000722CB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27.</w:t>
            </w:r>
          </w:p>
        </w:tc>
        <w:tc>
          <w:tcPr>
            <w:tcW w:w="4449" w:type="dxa"/>
            <w:vAlign w:val="center"/>
          </w:tcPr>
          <w:p w:rsidR="000722CB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Morphological diagnosis</w:t>
            </w:r>
          </w:p>
        </w:tc>
        <w:tc>
          <w:tcPr>
            <w:tcW w:w="1080" w:type="dxa"/>
            <w:vAlign w:val="center"/>
          </w:tcPr>
          <w:p w:rsidR="000722CB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0722CB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0722CB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rPr>
          <w:trHeight w:val="285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8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Monitoring the health status of laboratory animals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(</w:t>
            </w:r>
            <w:r w:rsidR="000722CB" w:rsidRP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including X-ray and ultrasound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)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1080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080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</w:tr>
      <w:tr w:rsidR="001561ED" w:rsidRPr="001561ED" w:rsidTr="00E621A0">
        <w:trPr>
          <w:trHeight w:val="780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9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Prevention and treatment of diseases of laboratory animals.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780"/>
        </w:trPr>
        <w:tc>
          <w:tcPr>
            <w:tcW w:w="699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30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Treatment of small exotic animals.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7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rPr>
          <w:trHeight w:val="495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Prevention and abolition of pain in an animal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, </w:t>
            </w:r>
            <w:r w:rsidR="000722CB" w:rsidRP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including the influence of anesthetic agents and analgesia on the result of the experiment.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Dosage and modes of administration of 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pharmacological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products.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rPr>
          <w:trHeight w:val="270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Providing specialist services to scientific research in respect to pre- and post-operational care.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rPr>
          <w:trHeight w:val="195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Anaesthesia for surgical treatments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, </w:t>
            </w:r>
            <w:r w:rsidR="000722CB" w:rsidRP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including methods of pain relief.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</w:p>
        </w:tc>
      </w:tr>
      <w:tr w:rsidR="001561ED" w:rsidRPr="001561ED" w:rsidTr="00E621A0">
        <w:trPr>
          <w:trHeight w:val="570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5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Surgery (commonly applied techniques).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</w:p>
        </w:tc>
        <w:tc>
          <w:tcPr>
            <w:tcW w:w="1080" w:type="dxa"/>
            <w:vAlign w:val="center"/>
          </w:tcPr>
          <w:p w:rsidR="001561ED" w:rsidRPr="001561ED" w:rsidRDefault="000722CB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8</w:t>
            </w:r>
          </w:p>
        </w:tc>
      </w:tr>
      <w:tr w:rsidR="001561ED" w:rsidRPr="001561ED" w:rsidTr="00E621A0">
        <w:trPr>
          <w:trHeight w:val="525"/>
        </w:trPr>
        <w:tc>
          <w:tcPr>
            <w:tcW w:w="699" w:type="dxa"/>
            <w:vAlign w:val="center"/>
          </w:tcPr>
          <w:p w:rsidR="001561ED" w:rsidRPr="001561ED" w:rsidRDefault="001561ED" w:rsidP="00072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0722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Initial activities for euthanasia using known methods of killing and determining the death of animals.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Humanitarian euthanasia of animals. </w:t>
            </w:r>
          </w:p>
        </w:tc>
        <w:tc>
          <w:tcPr>
            <w:tcW w:w="1080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5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rPr>
          <w:trHeight w:val="795"/>
        </w:trPr>
        <w:tc>
          <w:tcPr>
            <w:tcW w:w="699" w:type="dxa"/>
            <w:vAlign w:val="center"/>
          </w:tcPr>
          <w:p w:rsidR="001561ED" w:rsidRPr="001561ED" w:rsidRDefault="001561ED" w:rsidP="005E7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7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Basics of planning procedures and experiments, implementation of research projects using laboratory animals.</w:t>
            </w:r>
          </w:p>
        </w:tc>
        <w:tc>
          <w:tcPr>
            <w:tcW w:w="1080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</w:tr>
      <w:tr w:rsidR="001561ED" w:rsidRPr="001561ED" w:rsidTr="00E621A0">
        <w:trPr>
          <w:trHeight w:val="315"/>
        </w:trPr>
        <w:tc>
          <w:tcPr>
            <w:tcW w:w="699" w:type="dxa"/>
            <w:vAlign w:val="center"/>
          </w:tcPr>
          <w:p w:rsidR="001561ED" w:rsidRPr="001561ED" w:rsidRDefault="001561ED" w:rsidP="005E7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8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Humanitarian use of animals in biomedical studies and the search for alternatives.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5E7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9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Experimental models. </w:t>
            </w:r>
          </w:p>
        </w:tc>
        <w:tc>
          <w:tcPr>
            <w:tcW w:w="1080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8</w:t>
            </w:r>
          </w:p>
        </w:tc>
        <w:tc>
          <w:tcPr>
            <w:tcW w:w="1080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40</w:t>
            </w:r>
            <w:r w:rsidR="001561ED"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Work with a computer - learning how to use computer databases.</w:t>
            </w:r>
          </w:p>
        </w:tc>
        <w:tc>
          <w:tcPr>
            <w:tcW w:w="1080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5E75BC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621A0">
        <w:trPr>
          <w:trHeight w:val="570"/>
        </w:trPr>
        <w:tc>
          <w:tcPr>
            <w:tcW w:w="699" w:type="dxa"/>
            <w:vAlign w:val="center"/>
          </w:tcPr>
          <w:p w:rsidR="001561ED" w:rsidRPr="001561ED" w:rsidRDefault="001561ED" w:rsidP="005E7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="005E7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Local Ethical Commission and National Ethical Commission – tasks and documentation. </w:t>
            </w:r>
            <w:r w:rsidR="00E70ABA" w:rsidRPr="00E70A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Preparation of information to assess the retrospective experience.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</w:p>
        </w:tc>
      </w:tr>
      <w:tr w:rsidR="001561ED" w:rsidRPr="001561ED" w:rsidTr="00E621A0">
        <w:tc>
          <w:tcPr>
            <w:tcW w:w="699" w:type="dxa"/>
            <w:vAlign w:val="center"/>
          </w:tcPr>
          <w:p w:rsidR="001561ED" w:rsidRPr="001561ED" w:rsidRDefault="001561ED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="00E70A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Counseling and advice in adhering to legal requirements during experiments on laboratory animals.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621A0">
        <w:trPr>
          <w:trHeight w:val="495"/>
        </w:trPr>
        <w:tc>
          <w:tcPr>
            <w:tcW w:w="699" w:type="dxa"/>
            <w:vAlign w:val="center"/>
          </w:tcPr>
          <w:p w:rsidR="001561ED" w:rsidRPr="001561ED" w:rsidRDefault="001561ED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="00E70A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3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Control and management of veterinary waste. 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1561ED" w:rsidRPr="001561ED" w:rsidTr="00E70ABA">
        <w:trPr>
          <w:trHeight w:val="1429"/>
        </w:trPr>
        <w:tc>
          <w:tcPr>
            <w:tcW w:w="699" w:type="dxa"/>
            <w:vAlign w:val="center"/>
          </w:tcPr>
          <w:p w:rsidR="001561ED" w:rsidRPr="001561ED" w:rsidRDefault="001561ED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="00E70A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E70A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Documentation in the animal house, including the preparation of information on experiments on animals, including statistical information, in accordance with the applicable law.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080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  <w:tc>
          <w:tcPr>
            <w:tcW w:w="1186" w:type="dxa"/>
            <w:vAlign w:val="center"/>
          </w:tcPr>
          <w:p w:rsidR="001561ED" w:rsidRPr="001561ED" w:rsidRDefault="001561ED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</w:t>
            </w:r>
          </w:p>
        </w:tc>
      </w:tr>
      <w:tr w:rsidR="00E70ABA" w:rsidRPr="00E70ABA" w:rsidTr="00E621A0">
        <w:trPr>
          <w:trHeight w:val="371"/>
        </w:trPr>
        <w:tc>
          <w:tcPr>
            <w:tcW w:w="699" w:type="dxa"/>
            <w:vAlign w:val="center"/>
          </w:tcPr>
          <w:p w:rsidR="00E70ABA" w:rsidRPr="001561ED" w:rsidRDefault="00E70ABA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45.</w:t>
            </w:r>
          </w:p>
        </w:tc>
        <w:tc>
          <w:tcPr>
            <w:tcW w:w="4449" w:type="dxa"/>
            <w:vAlign w:val="center"/>
          </w:tcPr>
          <w:p w:rsidR="00E70ABA" w:rsidRPr="001561ED" w:rsidRDefault="00E70ABA" w:rsidP="00E6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Principles of training of technical 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 xml:space="preserve">and support staff.  </w:t>
            </w:r>
          </w:p>
        </w:tc>
        <w:tc>
          <w:tcPr>
            <w:tcW w:w="1080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2</w:t>
            </w:r>
          </w:p>
        </w:tc>
        <w:tc>
          <w:tcPr>
            <w:tcW w:w="1186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16</w:t>
            </w:r>
          </w:p>
        </w:tc>
      </w:tr>
      <w:tr w:rsidR="00E70ABA" w:rsidRPr="001561ED" w:rsidTr="00E621A0">
        <w:trPr>
          <w:trHeight w:val="795"/>
        </w:trPr>
        <w:tc>
          <w:tcPr>
            <w:tcW w:w="699" w:type="dxa"/>
            <w:vAlign w:val="center"/>
          </w:tcPr>
          <w:p w:rsidR="00E70ABA" w:rsidRPr="001561ED" w:rsidRDefault="00E70ABA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6</w:t>
            </w:r>
            <w:r w:rsidRPr="001561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</w:tc>
        <w:tc>
          <w:tcPr>
            <w:tcW w:w="4449" w:type="dxa"/>
            <w:vAlign w:val="center"/>
          </w:tcPr>
          <w:p w:rsidR="00E70ABA" w:rsidRPr="001561ED" w:rsidRDefault="00E70ABA" w:rsidP="00156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E70A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Consultations related to the exam.</w:t>
            </w:r>
          </w:p>
        </w:tc>
        <w:tc>
          <w:tcPr>
            <w:tcW w:w="1080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  <w:tc>
          <w:tcPr>
            <w:tcW w:w="1080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10</w:t>
            </w:r>
          </w:p>
        </w:tc>
        <w:tc>
          <w:tcPr>
            <w:tcW w:w="1186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</w:p>
        </w:tc>
      </w:tr>
      <w:tr w:rsidR="00E70ABA" w:rsidRPr="001561ED" w:rsidTr="00E621A0">
        <w:trPr>
          <w:trHeight w:val="315"/>
        </w:trPr>
        <w:tc>
          <w:tcPr>
            <w:tcW w:w="5148" w:type="dxa"/>
            <w:gridSpan w:val="2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Total number of hours of particular activities</w:t>
            </w:r>
          </w:p>
        </w:tc>
        <w:tc>
          <w:tcPr>
            <w:tcW w:w="1080" w:type="dxa"/>
            <w:vAlign w:val="center"/>
          </w:tcPr>
          <w:p w:rsidR="00E70ABA" w:rsidRPr="001561ED" w:rsidRDefault="00E70ABA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149</w:t>
            </w:r>
          </w:p>
        </w:tc>
        <w:tc>
          <w:tcPr>
            <w:tcW w:w="1080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  <w:t>5</w:t>
            </w:r>
          </w:p>
        </w:tc>
        <w:tc>
          <w:tcPr>
            <w:tcW w:w="1186" w:type="dxa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  <w:t>53</w:t>
            </w:r>
          </w:p>
        </w:tc>
      </w:tr>
      <w:tr w:rsidR="00E70ABA" w:rsidRPr="001561ED" w:rsidTr="00E621A0">
        <w:trPr>
          <w:trHeight w:val="630"/>
        </w:trPr>
        <w:tc>
          <w:tcPr>
            <w:tcW w:w="5148" w:type="dxa"/>
            <w:gridSpan w:val="2"/>
            <w:vAlign w:val="center"/>
          </w:tcPr>
          <w:p w:rsidR="00E70ABA" w:rsidRPr="001561ED" w:rsidRDefault="00E70ABA" w:rsidP="0015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Total number of hours</w:t>
            </w:r>
          </w:p>
        </w:tc>
        <w:tc>
          <w:tcPr>
            <w:tcW w:w="3346" w:type="dxa"/>
            <w:gridSpan w:val="3"/>
            <w:vAlign w:val="center"/>
          </w:tcPr>
          <w:p w:rsidR="00E70ABA" w:rsidRPr="001561ED" w:rsidRDefault="00E70ABA" w:rsidP="00E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</w:pPr>
            <w:r w:rsidRPr="00156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pl-PL"/>
              </w:rPr>
              <w:t>77</w:t>
            </w:r>
          </w:p>
        </w:tc>
      </w:tr>
    </w:tbl>
    <w:p w:rsidR="001561ED" w:rsidRPr="001561ED" w:rsidRDefault="001561ED" w:rsidP="00156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</w:p>
    <w:sectPr w:rsidR="001561ED" w:rsidRPr="001561ED" w:rsidSect="000B7C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0D" w:rsidRDefault="00C55A0D">
      <w:pPr>
        <w:spacing w:after="0" w:line="240" w:lineRule="auto"/>
      </w:pPr>
      <w:r>
        <w:separator/>
      </w:r>
    </w:p>
  </w:endnote>
  <w:endnote w:type="continuationSeparator" w:id="0">
    <w:p w:rsidR="00C55A0D" w:rsidRDefault="00C5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0D" w:rsidRDefault="00C55A0D">
      <w:pPr>
        <w:spacing w:after="0" w:line="240" w:lineRule="auto"/>
      </w:pPr>
      <w:r>
        <w:separator/>
      </w:r>
    </w:p>
  </w:footnote>
  <w:footnote w:type="continuationSeparator" w:id="0">
    <w:p w:rsidR="00C55A0D" w:rsidRDefault="00C5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F4685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B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0031" w:rsidRDefault="00C55A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331"/>
    <w:multiLevelType w:val="hybridMultilevel"/>
    <w:tmpl w:val="6AD85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7"/>
    <w:rsid w:val="000722CB"/>
    <w:rsid w:val="001561ED"/>
    <w:rsid w:val="00332188"/>
    <w:rsid w:val="00491BFF"/>
    <w:rsid w:val="005139A1"/>
    <w:rsid w:val="005E1D84"/>
    <w:rsid w:val="005E75BC"/>
    <w:rsid w:val="007251E7"/>
    <w:rsid w:val="00A418E1"/>
    <w:rsid w:val="00C55A0D"/>
    <w:rsid w:val="00C909FA"/>
    <w:rsid w:val="00E70ABA"/>
    <w:rsid w:val="00F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D724F470-5D90-4268-AB5A-020623E5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561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rek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Szarek</dc:creator>
  <cp:keywords/>
  <dc:description/>
  <cp:lastModifiedBy>A. Kedziora</cp:lastModifiedBy>
  <cp:revision>3</cp:revision>
  <dcterms:created xsi:type="dcterms:W3CDTF">2018-06-14T05:27:00Z</dcterms:created>
  <dcterms:modified xsi:type="dcterms:W3CDTF">2018-06-14T05:27:00Z</dcterms:modified>
</cp:coreProperties>
</file>